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16" w:type="dxa"/>
        <w:jc w:val="center"/>
        <w:tblLook w:val="01E0" w:firstRow="1" w:lastRow="1" w:firstColumn="1" w:lastColumn="1" w:noHBand="0" w:noVBand="0"/>
      </w:tblPr>
      <w:tblGrid>
        <w:gridCol w:w="3148"/>
        <w:gridCol w:w="5768"/>
      </w:tblGrid>
      <w:tr w:rsidR="002965D8" w:rsidRPr="002965D8" w14:paraId="0097E7E7" w14:textId="77777777" w:rsidTr="00DC1FD8">
        <w:trPr>
          <w:trHeight w:val="131"/>
          <w:jc w:val="center"/>
        </w:trPr>
        <w:tc>
          <w:tcPr>
            <w:tcW w:w="3148" w:type="dxa"/>
          </w:tcPr>
          <w:p w14:paraId="6E634834" w14:textId="26AC6362" w:rsidR="00B270BF" w:rsidRPr="002965D8" w:rsidRDefault="007C1C98" w:rsidP="00DC1FD8">
            <w:pPr>
              <w:tabs>
                <w:tab w:val="right" w:leader="dot" w:pos="7920"/>
              </w:tabs>
              <w:jc w:val="center"/>
              <w:rPr>
                <w:rFonts w:ascii="Times New Roman" w:hAnsi="Times New Roman" w:cs="Times New Roman"/>
                <w:b/>
                <w:color w:val="auto"/>
                <w:sz w:val="26"/>
                <w:szCs w:val="26"/>
                <w:lang w:val="en-US"/>
              </w:rPr>
            </w:pPr>
            <w:r w:rsidRPr="002965D8">
              <w:rPr>
                <w:rFonts w:ascii="Times New Roman" w:hAnsi="Times New Roman" w:cs="Times New Roman"/>
                <w:b/>
                <w:color w:val="auto"/>
                <w:sz w:val="26"/>
                <w:szCs w:val="26"/>
                <w:lang w:val="en-US"/>
              </w:rPr>
              <w:t>BỘ Y TẾ</w:t>
            </w:r>
          </w:p>
        </w:tc>
        <w:tc>
          <w:tcPr>
            <w:tcW w:w="5768" w:type="dxa"/>
          </w:tcPr>
          <w:p w14:paraId="0C10EE70" w14:textId="04480164" w:rsidR="00B270BF" w:rsidRPr="002965D8" w:rsidRDefault="00B270BF" w:rsidP="00DC1FD8">
            <w:pPr>
              <w:tabs>
                <w:tab w:val="right" w:leader="dot" w:pos="7920"/>
              </w:tabs>
              <w:jc w:val="center"/>
              <w:rPr>
                <w:rFonts w:ascii="Times New Roman" w:hAnsi="Times New Roman" w:cs="Times New Roman"/>
                <w:b/>
                <w:color w:val="auto"/>
                <w:sz w:val="26"/>
                <w:szCs w:val="26"/>
                <w:lang w:val="en-US"/>
              </w:rPr>
            </w:pPr>
            <w:r w:rsidRPr="002965D8">
              <w:rPr>
                <w:rFonts w:ascii="Times New Roman" w:hAnsi="Times New Roman" w:cs="Times New Roman"/>
                <w:b/>
                <w:color w:val="auto"/>
                <w:sz w:val="26"/>
                <w:szCs w:val="26"/>
              </w:rPr>
              <w:t>CỘNG HÒA XÃ HỘI CHỦ NGHĨA VIỆT NAM</w:t>
            </w:r>
          </w:p>
        </w:tc>
      </w:tr>
      <w:tr w:rsidR="002965D8" w:rsidRPr="002965D8" w14:paraId="0370A845" w14:textId="77777777" w:rsidTr="00DC1FD8">
        <w:trPr>
          <w:trHeight w:val="28"/>
          <w:jc w:val="center"/>
        </w:trPr>
        <w:tc>
          <w:tcPr>
            <w:tcW w:w="3148" w:type="dxa"/>
          </w:tcPr>
          <w:p w14:paraId="163EBAB8" w14:textId="20C6AB12" w:rsidR="00DC1FD8" w:rsidRPr="002965D8" w:rsidRDefault="00DC1FD8" w:rsidP="00DC1FD8">
            <w:pPr>
              <w:tabs>
                <w:tab w:val="right" w:leader="dot" w:pos="7920"/>
              </w:tabs>
              <w:jc w:val="center"/>
              <w:rPr>
                <w:rFonts w:ascii="Times New Roman" w:hAnsi="Times New Roman" w:cs="Times New Roman"/>
                <w:b/>
                <w:color w:val="auto"/>
                <w:sz w:val="26"/>
                <w:szCs w:val="26"/>
                <w:lang w:val="en-US"/>
              </w:rPr>
            </w:pPr>
            <w:r w:rsidRPr="002965D8">
              <w:rPr>
                <w:rFonts w:ascii="Times New Roman" w:hAnsi="Times New Roman" w:cs="Times New Roman"/>
                <w:b/>
                <w:noProof/>
                <w:color w:val="auto"/>
                <w:sz w:val="26"/>
                <w:szCs w:val="26"/>
                <w:lang w:val="en-US"/>
              </w:rPr>
              <mc:AlternateContent>
                <mc:Choice Requires="wps">
                  <w:drawing>
                    <wp:anchor distT="0" distB="0" distL="114300" distR="114300" simplePos="0" relativeHeight="251660288" behindDoc="0" locked="0" layoutInCell="1" allowOverlap="1" wp14:anchorId="009DA58A" wp14:editId="4F738F9A">
                      <wp:simplePos x="0" y="0"/>
                      <wp:positionH relativeFrom="column">
                        <wp:posOffset>679428</wp:posOffset>
                      </wp:positionH>
                      <wp:positionV relativeFrom="paragraph">
                        <wp:posOffset>31750</wp:posOffset>
                      </wp:positionV>
                      <wp:extent cx="524986" cy="0"/>
                      <wp:effectExtent l="0" t="0" r="0" b="0"/>
                      <wp:wrapNone/>
                      <wp:docPr id="1064369036" name="Straight Connector 2"/>
                      <wp:cNvGraphicFramePr/>
                      <a:graphic xmlns:a="http://schemas.openxmlformats.org/drawingml/2006/main">
                        <a:graphicData uri="http://schemas.microsoft.com/office/word/2010/wordprocessingShape">
                          <wps:wsp>
                            <wps:cNvCnPr/>
                            <wps:spPr>
                              <a:xfrm flipV="1">
                                <a:off x="0" y="0"/>
                                <a:ext cx="5249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2407ED7" id="Straight Connector 2"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3.5pt,2.5pt" to="94.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" strokecolor="black [3200]" strokeweight=".5pt">
                      <v:stroke joinstyle="miter"/>
                    </v:line>
                  </w:pict>
                </mc:Fallback>
              </mc:AlternateContent>
            </w:r>
          </w:p>
        </w:tc>
        <w:tc>
          <w:tcPr>
            <w:tcW w:w="5768" w:type="dxa"/>
          </w:tcPr>
          <w:p w14:paraId="7F8DF158" w14:textId="73325704" w:rsidR="00DC1FD8" w:rsidRPr="002965D8" w:rsidRDefault="00DC1FD8" w:rsidP="00DC1FD8">
            <w:pPr>
              <w:tabs>
                <w:tab w:val="right" w:leader="dot" w:pos="7920"/>
              </w:tabs>
              <w:jc w:val="center"/>
              <w:rPr>
                <w:rFonts w:ascii="Times New Roman" w:hAnsi="Times New Roman" w:cs="Times New Roman"/>
                <w:b/>
                <w:color w:val="auto"/>
                <w:sz w:val="26"/>
                <w:szCs w:val="26"/>
              </w:rPr>
            </w:pPr>
            <w:r w:rsidRPr="002965D8">
              <w:rPr>
                <w:rFonts w:ascii="Times New Roman" w:hAnsi="Times New Roman" w:cs="Times New Roman"/>
                <w:b/>
                <w:color w:val="auto"/>
                <w:sz w:val="26"/>
                <w:szCs w:val="26"/>
              </w:rPr>
              <w:t>Độc lập - Tự do - Hạnh phúc</w:t>
            </w:r>
          </w:p>
        </w:tc>
      </w:tr>
      <w:tr w:rsidR="002965D8" w:rsidRPr="002965D8" w14:paraId="301C7BD8" w14:textId="77777777" w:rsidTr="00DC1FD8">
        <w:trPr>
          <w:trHeight w:val="28"/>
          <w:jc w:val="center"/>
        </w:trPr>
        <w:tc>
          <w:tcPr>
            <w:tcW w:w="3148" w:type="dxa"/>
          </w:tcPr>
          <w:p w14:paraId="5E43E4E3" w14:textId="77777777" w:rsidR="00DC1FD8" w:rsidRPr="002965D8" w:rsidRDefault="00DC1FD8" w:rsidP="00DC1FD8">
            <w:pPr>
              <w:tabs>
                <w:tab w:val="right" w:leader="dot" w:pos="7920"/>
              </w:tabs>
              <w:jc w:val="center"/>
              <w:rPr>
                <w:rFonts w:ascii="Times New Roman" w:hAnsi="Times New Roman" w:cs="Times New Roman"/>
                <w:b/>
                <w:color w:val="auto"/>
                <w:sz w:val="26"/>
                <w:szCs w:val="26"/>
                <w:lang w:val="en-US"/>
              </w:rPr>
            </w:pPr>
          </w:p>
        </w:tc>
        <w:tc>
          <w:tcPr>
            <w:tcW w:w="5768" w:type="dxa"/>
          </w:tcPr>
          <w:p w14:paraId="6DB0BBAB" w14:textId="79821BC4" w:rsidR="00DC1FD8" w:rsidRPr="002965D8" w:rsidRDefault="00DC1FD8" w:rsidP="00DC1FD8">
            <w:pPr>
              <w:tabs>
                <w:tab w:val="right" w:leader="dot" w:pos="7920"/>
              </w:tabs>
              <w:jc w:val="center"/>
              <w:rPr>
                <w:rFonts w:ascii="Times New Roman" w:hAnsi="Times New Roman" w:cs="Times New Roman"/>
                <w:b/>
                <w:color w:val="auto"/>
                <w:sz w:val="26"/>
                <w:szCs w:val="26"/>
              </w:rPr>
            </w:pPr>
            <w:r w:rsidRPr="002965D8">
              <w:rPr>
                <w:rFonts w:ascii="Times New Roman" w:hAnsi="Times New Roman" w:cs="Times New Roman"/>
                <w:b/>
                <w:noProof/>
                <w:color w:val="auto"/>
                <w:sz w:val="26"/>
                <w:szCs w:val="26"/>
              </w:rPr>
              <mc:AlternateContent>
                <mc:Choice Requires="wps">
                  <w:drawing>
                    <wp:anchor distT="0" distB="0" distL="114300" distR="114300" simplePos="0" relativeHeight="251661312" behindDoc="0" locked="0" layoutInCell="1" allowOverlap="1" wp14:anchorId="0F701F93" wp14:editId="411582ED">
                      <wp:simplePos x="0" y="0"/>
                      <wp:positionH relativeFrom="column">
                        <wp:posOffset>836930</wp:posOffset>
                      </wp:positionH>
                      <wp:positionV relativeFrom="paragraph">
                        <wp:posOffset>17145</wp:posOffset>
                      </wp:positionV>
                      <wp:extent cx="1834569" cy="0"/>
                      <wp:effectExtent l="0" t="0" r="0" b="0"/>
                      <wp:wrapNone/>
                      <wp:docPr id="1714537647" name="Straight Connector 3"/>
                      <wp:cNvGraphicFramePr/>
                      <a:graphic xmlns:a="http://schemas.openxmlformats.org/drawingml/2006/main">
                        <a:graphicData uri="http://schemas.microsoft.com/office/word/2010/wordprocessingShape">
                          <wps:wsp>
                            <wps:cNvCnPr/>
                            <wps:spPr>
                              <a:xfrm flipV="1">
                                <a:off x="0" y="0"/>
                                <a:ext cx="18345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CC82E79" id="Straight Connector 3"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5.9pt,1.35pt" to="210.3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" strokecolor="black [3200]" strokeweight=".5pt">
                      <v:stroke joinstyle="miter"/>
                    </v:line>
                  </w:pict>
                </mc:Fallback>
              </mc:AlternateContent>
            </w:r>
          </w:p>
        </w:tc>
      </w:tr>
      <w:tr w:rsidR="002965D8" w:rsidRPr="002965D8" w14:paraId="5D3C7C8A" w14:textId="77777777" w:rsidTr="00DC1FD8">
        <w:trPr>
          <w:trHeight w:val="28"/>
          <w:jc w:val="center"/>
        </w:trPr>
        <w:tc>
          <w:tcPr>
            <w:tcW w:w="3148" w:type="dxa"/>
          </w:tcPr>
          <w:p w14:paraId="30E2D565" w14:textId="6BCB7876" w:rsidR="00DC1FD8" w:rsidRPr="002965D8" w:rsidRDefault="00DC1FD8" w:rsidP="00DC1FD8">
            <w:pPr>
              <w:tabs>
                <w:tab w:val="right" w:leader="dot" w:pos="7920"/>
              </w:tabs>
              <w:jc w:val="center"/>
              <w:rPr>
                <w:rFonts w:ascii="Times New Roman" w:hAnsi="Times New Roman" w:cs="Times New Roman"/>
                <w:b/>
                <w:color w:val="auto"/>
                <w:sz w:val="28"/>
                <w:szCs w:val="28"/>
                <w:lang w:val="en-US"/>
              </w:rPr>
            </w:pPr>
            <w:r w:rsidRPr="002965D8">
              <w:rPr>
                <w:rFonts w:ascii="Times New Roman" w:hAnsi="Times New Roman" w:cs="Times New Roman"/>
                <w:color w:val="auto"/>
                <w:sz w:val="28"/>
                <w:szCs w:val="28"/>
              </w:rPr>
              <w:t>Số:</w:t>
            </w:r>
            <w:r w:rsidRPr="002965D8">
              <w:rPr>
                <w:rFonts w:ascii="Times New Roman" w:hAnsi="Times New Roman" w:cs="Times New Roman"/>
                <w:color w:val="auto"/>
                <w:sz w:val="28"/>
                <w:szCs w:val="28"/>
                <w:lang w:val="en-US"/>
              </w:rPr>
              <w:t xml:space="preserve">     </w:t>
            </w:r>
            <w:r w:rsidR="0072477D">
              <w:rPr>
                <w:rFonts w:ascii="Times New Roman" w:hAnsi="Times New Roman" w:cs="Times New Roman"/>
                <w:color w:val="auto"/>
                <w:sz w:val="28"/>
                <w:szCs w:val="28"/>
                <w:lang w:val="en-US"/>
              </w:rPr>
              <w:t xml:space="preserve">  </w:t>
            </w:r>
            <w:r w:rsidRPr="002965D8">
              <w:rPr>
                <w:rFonts w:ascii="Times New Roman" w:hAnsi="Times New Roman" w:cs="Times New Roman"/>
                <w:color w:val="auto"/>
                <w:sz w:val="28"/>
                <w:szCs w:val="28"/>
                <w:lang w:val="en-US"/>
              </w:rPr>
              <w:t xml:space="preserve">   </w:t>
            </w:r>
            <w:r w:rsidRPr="002965D8">
              <w:rPr>
                <w:rFonts w:ascii="Times New Roman" w:hAnsi="Times New Roman" w:cs="Times New Roman"/>
                <w:color w:val="auto"/>
                <w:sz w:val="28"/>
                <w:szCs w:val="28"/>
              </w:rPr>
              <w:t>/BC-</w:t>
            </w:r>
            <w:r w:rsidRPr="002965D8">
              <w:rPr>
                <w:rFonts w:ascii="Times New Roman" w:hAnsi="Times New Roman" w:cs="Times New Roman"/>
                <w:color w:val="auto"/>
                <w:sz w:val="28"/>
                <w:szCs w:val="28"/>
                <w:lang w:val="en-US"/>
              </w:rPr>
              <w:t>BYT</w:t>
            </w:r>
          </w:p>
        </w:tc>
        <w:tc>
          <w:tcPr>
            <w:tcW w:w="5768" w:type="dxa"/>
          </w:tcPr>
          <w:p w14:paraId="09214ABA" w14:textId="32FCD2C2" w:rsidR="00DC1FD8" w:rsidRPr="002965D8" w:rsidRDefault="00DC1FD8" w:rsidP="00DC1FD8">
            <w:pPr>
              <w:tabs>
                <w:tab w:val="right" w:leader="dot" w:pos="7920"/>
              </w:tabs>
              <w:jc w:val="center"/>
              <w:rPr>
                <w:rFonts w:ascii="Times New Roman" w:hAnsi="Times New Roman" w:cs="Times New Roman"/>
                <w:b/>
                <w:color w:val="auto"/>
                <w:sz w:val="28"/>
                <w:szCs w:val="28"/>
              </w:rPr>
            </w:pPr>
            <w:r w:rsidRPr="002965D8">
              <w:rPr>
                <w:rFonts w:ascii="Times New Roman" w:hAnsi="Times New Roman" w:cs="Times New Roman"/>
                <w:i/>
                <w:color w:val="auto"/>
                <w:sz w:val="28"/>
                <w:szCs w:val="28"/>
                <w:lang w:val="en-US"/>
              </w:rPr>
              <w:t>Hà Nội</w:t>
            </w:r>
            <w:r w:rsidRPr="002965D8">
              <w:rPr>
                <w:rFonts w:ascii="Times New Roman" w:hAnsi="Times New Roman" w:cs="Times New Roman"/>
                <w:i/>
                <w:color w:val="auto"/>
                <w:sz w:val="28"/>
                <w:szCs w:val="28"/>
              </w:rPr>
              <w:t>, ngày</w:t>
            </w:r>
            <w:r w:rsidRPr="002965D8">
              <w:rPr>
                <w:rFonts w:ascii="Times New Roman" w:hAnsi="Times New Roman" w:cs="Times New Roman"/>
                <w:i/>
                <w:color w:val="auto"/>
                <w:sz w:val="28"/>
                <w:szCs w:val="28"/>
                <w:lang w:val="en-US"/>
              </w:rPr>
              <w:t xml:space="preserve">         </w:t>
            </w:r>
            <w:r w:rsidRPr="002965D8">
              <w:rPr>
                <w:rFonts w:ascii="Times New Roman" w:hAnsi="Times New Roman" w:cs="Times New Roman"/>
                <w:i/>
                <w:color w:val="auto"/>
                <w:sz w:val="28"/>
                <w:szCs w:val="28"/>
              </w:rPr>
              <w:t>tháng</w:t>
            </w:r>
            <w:r w:rsidRPr="002965D8">
              <w:rPr>
                <w:rFonts w:ascii="Times New Roman" w:hAnsi="Times New Roman" w:cs="Times New Roman"/>
                <w:i/>
                <w:color w:val="auto"/>
                <w:sz w:val="28"/>
                <w:szCs w:val="28"/>
                <w:lang w:val="en-US"/>
              </w:rPr>
              <w:t xml:space="preserve"> 0</w:t>
            </w:r>
            <w:r w:rsidR="00F72F90" w:rsidRPr="002965D8">
              <w:rPr>
                <w:rFonts w:ascii="Times New Roman" w:hAnsi="Times New Roman" w:cs="Times New Roman"/>
                <w:i/>
                <w:color w:val="auto"/>
                <w:sz w:val="28"/>
                <w:szCs w:val="28"/>
                <w:lang w:val="en-US"/>
              </w:rPr>
              <w:t>2</w:t>
            </w:r>
            <w:r w:rsidRPr="002965D8">
              <w:rPr>
                <w:rFonts w:ascii="Times New Roman" w:hAnsi="Times New Roman" w:cs="Times New Roman"/>
                <w:i/>
                <w:color w:val="auto"/>
                <w:sz w:val="28"/>
                <w:szCs w:val="28"/>
                <w:lang w:val="en-US"/>
              </w:rPr>
              <w:t xml:space="preserve"> </w:t>
            </w:r>
            <w:r w:rsidRPr="002965D8">
              <w:rPr>
                <w:rFonts w:ascii="Times New Roman" w:hAnsi="Times New Roman" w:cs="Times New Roman"/>
                <w:i/>
                <w:color w:val="auto"/>
                <w:sz w:val="28"/>
                <w:szCs w:val="28"/>
              </w:rPr>
              <w:t>năm</w:t>
            </w:r>
            <w:r w:rsidRPr="002965D8">
              <w:rPr>
                <w:rFonts w:ascii="Times New Roman" w:hAnsi="Times New Roman" w:cs="Times New Roman"/>
                <w:i/>
                <w:color w:val="auto"/>
                <w:sz w:val="28"/>
                <w:szCs w:val="28"/>
                <w:lang w:val="en-US"/>
              </w:rPr>
              <w:t xml:space="preserve"> 2026</w:t>
            </w:r>
          </w:p>
        </w:tc>
      </w:tr>
    </w:tbl>
    <w:p w14:paraId="5EA838A5" w14:textId="7D279A7D" w:rsidR="00B270BF" w:rsidRPr="002965D8" w:rsidRDefault="0072477D" w:rsidP="00B270BF">
      <w:pPr>
        <w:tabs>
          <w:tab w:val="right" w:leader="dot" w:pos="8640"/>
        </w:tabs>
        <w:jc w:val="center"/>
        <w:rPr>
          <w:rFonts w:ascii="Times New Roman" w:hAnsi="Times New Roman" w:cs="Times New Roman"/>
          <w:b/>
          <w:color w:val="auto"/>
          <w:sz w:val="32"/>
          <w:szCs w:val="28"/>
        </w:rPr>
      </w:pPr>
      <w:r>
        <w:rPr>
          <w:rFonts w:ascii="Times New Roman" w:hAnsi="Times New Roman" w:cs="Times New Roman"/>
          <w:b/>
          <w:noProof/>
          <w:color w:val="auto"/>
          <w:sz w:val="32"/>
          <w:szCs w:val="28"/>
        </w:rPr>
        <mc:AlternateContent>
          <mc:Choice Requires="wps">
            <w:drawing>
              <wp:anchor distT="0" distB="0" distL="114300" distR="114300" simplePos="0" relativeHeight="251662336" behindDoc="0" locked="0" layoutInCell="1" allowOverlap="1" wp14:anchorId="735EA692" wp14:editId="4619BAE7">
                <wp:simplePos x="0" y="0"/>
                <wp:positionH relativeFrom="column">
                  <wp:posOffset>691515</wp:posOffset>
                </wp:positionH>
                <wp:positionV relativeFrom="paragraph">
                  <wp:posOffset>156210</wp:posOffset>
                </wp:positionV>
                <wp:extent cx="1149350" cy="419100"/>
                <wp:effectExtent l="0" t="0" r="12700" b="19050"/>
                <wp:wrapNone/>
                <wp:docPr id="1848530187" name="Rectangle 4"/>
                <wp:cNvGraphicFramePr/>
                <a:graphic xmlns:a="http://schemas.openxmlformats.org/drawingml/2006/main">
                  <a:graphicData uri="http://schemas.microsoft.com/office/word/2010/wordprocessingShape">
                    <wps:wsp>
                      <wps:cNvSpPr/>
                      <wps:spPr>
                        <a:xfrm>
                          <a:off x="0" y="0"/>
                          <a:ext cx="1149350" cy="419100"/>
                        </a:xfrm>
                        <a:prstGeom prst="rect">
                          <a:avLst/>
                        </a:prstGeom>
                      </wps:spPr>
                      <wps:style>
                        <a:lnRef idx="2">
                          <a:schemeClr val="dk1"/>
                        </a:lnRef>
                        <a:fillRef idx="1">
                          <a:schemeClr val="lt1"/>
                        </a:fillRef>
                        <a:effectRef idx="0">
                          <a:schemeClr val="dk1"/>
                        </a:effectRef>
                        <a:fontRef idx="minor">
                          <a:schemeClr val="dk1"/>
                        </a:fontRef>
                      </wps:style>
                      <wps:txbx>
                        <w:txbxContent>
                          <w:p w14:paraId="451168AC" w14:textId="28398286" w:rsidR="0072477D" w:rsidRPr="00BE4188" w:rsidRDefault="0072477D" w:rsidP="00BE4188">
                            <w:pPr>
                              <w:jc w:val="center"/>
                              <w:rPr>
                                <w:rFonts w:ascii="Times New Roman" w:hAnsi="Times New Roman" w:cs="Times New Roman"/>
                                <w:b/>
                                <w:bCs/>
                                <w:sz w:val="28"/>
                                <w:szCs w:val="28"/>
                                <w:lang w:val="en-US"/>
                              </w:rPr>
                            </w:pPr>
                            <w:r w:rsidRPr="00BE4188">
                              <w:rPr>
                                <w:rFonts w:ascii="Times New Roman" w:hAnsi="Times New Roman" w:cs="Times New Roman"/>
                                <w:b/>
                                <w:bCs/>
                                <w:sz w:val="28"/>
                                <w:szCs w:val="28"/>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5EA692" id="Rectangle 4" o:spid="_x0000_s1026" style="position:absolute;left:0;text-align:left;margin-left:54.45pt;margin-top:12.3pt;width:90.5pt;height:3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" fillcolor="white [3201]" strokecolor="black [3200]" strokeweight="1pt">
                <v:textbox>
                  <w:txbxContent>
                    <w:p w14:paraId="451168AC" w14:textId="28398286" w:rsidR="0072477D" w:rsidRPr="00BE4188" w:rsidRDefault="0072477D" w:rsidP="00BE4188">
                      <w:pPr>
                        <w:jc w:val="center"/>
                        <w:rPr>
                          <w:rFonts w:ascii="Times New Roman" w:hAnsi="Times New Roman" w:cs="Times New Roman"/>
                          <w:b/>
                          <w:bCs/>
                          <w:sz w:val="28"/>
                          <w:szCs w:val="28"/>
                          <w:lang w:val="en-US"/>
                        </w:rPr>
                      </w:pPr>
                      <w:r w:rsidRPr="00BE4188">
                        <w:rPr>
                          <w:rFonts w:ascii="Times New Roman" w:hAnsi="Times New Roman" w:cs="Times New Roman"/>
                          <w:b/>
                          <w:bCs/>
                          <w:sz w:val="28"/>
                          <w:szCs w:val="28"/>
                          <w:lang w:val="en-US"/>
                        </w:rPr>
                        <w:t>DỰ THẢO</w:t>
                      </w:r>
                    </w:p>
                  </w:txbxContent>
                </v:textbox>
              </v:rect>
            </w:pict>
          </mc:Fallback>
        </mc:AlternateContent>
      </w:r>
    </w:p>
    <w:p w14:paraId="2AC39CD9" w14:textId="77777777" w:rsidR="0072477D" w:rsidRDefault="0072477D" w:rsidP="00B270BF">
      <w:pPr>
        <w:tabs>
          <w:tab w:val="right" w:leader="dot" w:pos="8640"/>
        </w:tabs>
        <w:jc w:val="center"/>
        <w:rPr>
          <w:rFonts w:ascii="Times New Roman" w:hAnsi="Times New Roman" w:cs="Times New Roman"/>
          <w:b/>
          <w:color w:val="auto"/>
          <w:sz w:val="28"/>
          <w:szCs w:val="28"/>
          <w:lang w:val="nl-NL"/>
        </w:rPr>
      </w:pPr>
    </w:p>
    <w:p w14:paraId="769206D4" w14:textId="1D74F40F" w:rsidR="00B270BF" w:rsidRPr="002965D8" w:rsidRDefault="00B270BF" w:rsidP="00B270BF">
      <w:pPr>
        <w:tabs>
          <w:tab w:val="right" w:leader="dot" w:pos="8640"/>
        </w:tabs>
        <w:jc w:val="center"/>
        <w:rPr>
          <w:rFonts w:ascii="Times New Roman" w:hAnsi="Times New Roman" w:cs="Times New Roman"/>
          <w:b/>
          <w:color w:val="auto"/>
          <w:sz w:val="28"/>
          <w:szCs w:val="28"/>
          <w:lang w:val="nl-NL"/>
        </w:rPr>
      </w:pPr>
      <w:r w:rsidRPr="002965D8">
        <w:rPr>
          <w:rFonts w:ascii="Times New Roman" w:hAnsi="Times New Roman" w:cs="Times New Roman"/>
          <w:b/>
          <w:color w:val="auto"/>
          <w:sz w:val="28"/>
          <w:szCs w:val="28"/>
          <w:lang w:val="nl-NL"/>
        </w:rPr>
        <w:t xml:space="preserve">BÁO CÁO </w:t>
      </w:r>
    </w:p>
    <w:p w14:paraId="1E442B23" w14:textId="77777777" w:rsidR="00AC260B" w:rsidRPr="001D3DCB" w:rsidRDefault="00E27BCA" w:rsidP="005650A0">
      <w:pPr>
        <w:jc w:val="center"/>
        <w:rPr>
          <w:rFonts w:ascii="Times New Roman" w:hAnsi="Times New Roman" w:cs="Times New Roman"/>
          <w:b/>
          <w:color w:val="auto"/>
          <w:spacing w:val="4"/>
          <w:sz w:val="28"/>
          <w:szCs w:val="28"/>
          <w:lang w:val="en-US"/>
        </w:rPr>
      </w:pPr>
      <w:r w:rsidRPr="002965D8">
        <w:rPr>
          <w:rFonts w:ascii="Times New Roman" w:hAnsi="Times New Roman" w:cs="Times New Roman"/>
          <w:b/>
          <w:color w:val="auto"/>
          <w:spacing w:val="4"/>
          <w:sz w:val="28"/>
          <w:szCs w:val="28"/>
        </w:rPr>
        <w:t>Tổng kết thi hành</w:t>
      </w:r>
      <w:r w:rsidR="0081539E" w:rsidRPr="002965D8">
        <w:rPr>
          <w:rFonts w:ascii="Times New Roman" w:hAnsi="Times New Roman" w:cs="Times New Roman"/>
          <w:b/>
          <w:color w:val="auto"/>
          <w:spacing w:val="4"/>
          <w:sz w:val="28"/>
          <w:szCs w:val="28"/>
        </w:rPr>
        <w:t xml:space="preserve"> </w:t>
      </w:r>
      <w:r w:rsidR="002B0D24" w:rsidRPr="002965D8">
        <w:rPr>
          <w:rFonts w:ascii="Times New Roman" w:hAnsi="Times New Roman" w:cs="Times New Roman"/>
          <w:b/>
          <w:color w:val="auto"/>
          <w:spacing w:val="4"/>
          <w:sz w:val="28"/>
          <w:szCs w:val="28"/>
        </w:rPr>
        <w:t xml:space="preserve">các quy định liên quan đến </w:t>
      </w:r>
      <w:r w:rsidR="006440D7" w:rsidRPr="002965D8">
        <w:rPr>
          <w:rFonts w:ascii="Times New Roman" w:hAnsi="Times New Roman" w:cs="Times New Roman"/>
          <w:b/>
          <w:color w:val="auto"/>
          <w:spacing w:val="4"/>
          <w:sz w:val="28"/>
          <w:szCs w:val="28"/>
        </w:rPr>
        <w:t xml:space="preserve">phân cấp, phân quyền, phân định thẩm quyền và các kiến nghị trong lĩnh vực y tế của cử tri, </w:t>
      </w:r>
    </w:p>
    <w:p w14:paraId="5B1CE61B" w14:textId="31CCF0F1" w:rsidR="00B270BF" w:rsidRPr="002965D8" w:rsidRDefault="006440D7" w:rsidP="005650A0">
      <w:pPr>
        <w:jc w:val="center"/>
        <w:rPr>
          <w:rFonts w:ascii="Times New Roman" w:hAnsi="Times New Roman" w:cs="Times New Roman"/>
          <w:b/>
          <w:color w:val="auto"/>
          <w:spacing w:val="4"/>
          <w:sz w:val="28"/>
          <w:szCs w:val="28"/>
          <w:lang w:val="nl-NL"/>
        </w:rPr>
      </w:pPr>
      <w:r w:rsidRPr="002965D8">
        <w:rPr>
          <w:rFonts w:ascii="Times New Roman" w:hAnsi="Times New Roman" w:cs="Times New Roman"/>
          <w:b/>
          <w:color w:val="auto"/>
          <w:spacing w:val="4"/>
          <w:sz w:val="28"/>
          <w:szCs w:val="28"/>
        </w:rPr>
        <w:t>đại biểu Quốc hội</w:t>
      </w:r>
      <w:r w:rsidRPr="002965D8">
        <w:rPr>
          <w:rFonts w:ascii="Times New Roman" w:hAnsi="Times New Roman" w:cs="Times New Roman"/>
          <w:b/>
          <w:color w:val="auto"/>
          <w:spacing w:val="4"/>
          <w:sz w:val="28"/>
          <w:szCs w:val="28"/>
          <w:lang w:val="nl-NL"/>
        </w:rPr>
        <w:t>,</w:t>
      </w:r>
      <w:r w:rsidRPr="002965D8">
        <w:rPr>
          <w:rFonts w:ascii="Times New Roman" w:hAnsi="Times New Roman" w:cs="Times New Roman"/>
          <w:b/>
          <w:color w:val="auto"/>
          <w:spacing w:val="4"/>
          <w:sz w:val="28"/>
          <w:szCs w:val="28"/>
        </w:rPr>
        <w:t xml:space="preserve"> các cơ quan của Quốc hội</w:t>
      </w:r>
      <w:r w:rsidR="002B0D24" w:rsidRPr="002965D8">
        <w:rPr>
          <w:rFonts w:ascii="Times New Roman" w:hAnsi="Times New Roman" w:cs="Times New Roman"/>
          <w:b/>
          <w:color w:val="auto"/>
          <w:spacing w:val="4"/>
          <w:sz w:val="28"/>
          <w:szCs w:val="28"/>
        </w:rPr>
        <w:t xml:space="preserve"> </w:t>
      </w:r>
      <w:r w:rsidRPr="002965D8">
        <w:rPr>
          <w:rFonts w:ascii="Times New Roman" w:hAnsi="Times New Roman" w:cs="Times New Roman"/>
          <w:b/>
          <w:color w:val="auto"/>
          <w:spacing w:val="4"/>
          <w:sz w:val="28"/>
          <w:szCs w:val="28"/>
          <w:lang w:val="nl-NL"/>
        </w:rPr>
        <w:t>và các đơn vị, địa phương</w:t>
      </w:r>
    </w:p>
    <w:p w14:paraId="7EB473A5" w14:textId="77777777" w:rsidR="00B270BF" w:rsidRPr="002965D8" w:rsidRDefault="00352556" w:rsidP="00B270BF">
      <w:pPr>
        <w:tabs>
          <w:tab w:val="right" w:leader="dot" w:pos="8640"/>
        </w:tabs>
        <w:jc w:val="center"/>
        <w:rPr>
          <w:rFonts w:ascii="Times New Roman" w:hAnsi="Times New Roman" w:cs="Times New Roman"/>
          <w:b/>
          <w:color w:val="auto"/>
          <w:sz w:val="28"/>
          <w:szCs w:val="28"/>
          <w:vertAlign w:val="superscript"/>
          <w:lang w:val="nl-NL"/>
        </w:rPr>
      </w:pPr>
      <w:r w:rsidRPr="002965D8">
        <w:rPr>
          <w:rFonts w:ascii="Times New Roman" w:hAnsi="Times New Roman" w:cs="Times New Roman"/>
          <w:b/>
          <w:noProof/>
          <w:color w:val="auto"/>
          <w:sz w:val="28"/>
          <w:szCs w:val="28"/>
          <w:vertAlign w:val="superscript"/>
          <w:lang w:val="en-US" w:eastAsia="en-US"/>
        </w:rPr>
        <mc:AlternateContent>
          <mc:Choice Requires="wps">
            <w:drawing>
              <wp:anchor distT="0" distB="0" distL="114300" distR="114300" simplePos="0" relativeHeight="251659264" behindDoc="0" locked="0" layoutInCell="1" allowOverlap="1" wp14:anchorId="3E344FD8" wp14:editId="6FFCF502">
                <wp:simplePos x="0" y="0"/>
                <wp:positionH relativeFrom="column">
                  <wp:posOffset>2338070</wp:posOffset>
                </wp:positionH>
                <wp:positionV relativeFrom="paragraph">
                  <wp:posOffset>39370</wp:posOffset>
                </wp:positionV>
                <wp:extent cx="1104314"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11043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5385CF8"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4.1pt,3.1pt" to="271.0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" strokecolor="black [3200]" strokeweight=".5pt">
                <v:stroke joinstyle="miter"/>
              </v:line>
            </w:pict>
          </mc:Fallback>
        </mc:AlternateContent>
      </w:r>
    </w:p>
    <w:p w14:paraId="6BC578F9" w14:textId="47391B0A" w:rsidR="00352556" w:rsidRPr="002965D8" w:rsidRDefault="00352556" w:rsidP="00BE4188">
      <w:pPr>
        <w:tabs>
          <w:tab w:val="right" w:leader="dot" w:pos="8640"/>
        </w:tabs>
        <w:spacing w:before="120" w:after="120" w:line="360" w:lineRule="exact"/>
        <w:ind w:firstLine="720"/>
        <w:jc w:val="both"/>
        <w:rPr>
          <w:rFonts w:ascii="Times New Roman" w:hAnsi="Times New Roman" w:cs="Times New Roman"/>
          <w:color w:val="auto"/>
          <w:sz w:val="28"/>
          <w:szCs w:val="28"/>
          <w:lang w:val="nl-NL"/>
        </w:rPr>
      </w:pPr>
      <w:r w:rsidRPr="002965D8">
        <w:rPr>
          <w:rFonts w:ascii="Times New Roman" w:hAnsi="Times New Roman" w:cs="Times New Roman"/>
          <w:color w:val="auto"/>
          <w:sz w:val="28"/>
          <w:szCs w:val="28"/>
          <w:lang w:val="nl-NL"/>
        </w:rPr>
        <w:t>Thực hiện quy định của Luật Ban hành văn bản quy phạm pháp luật,</w:t>
      </w:r>
      <w:r w:rsidR="00041612" w:rsidRPr="002965D8">
        <w:rPr>
          <w:rFonts w:ascii="Times New Roman" w:hAnsi="Times New Roman" w:cs="Times New Roman"/>
          <w:color w:val="auto"/>
          <w:sz w:val="28"/>
          <w:szCs w:val="28"/>
          <w:lang w:val="nl-NL"/>
        </w:rPr>
        <w:t xml:space="preserve"> Bộ Y tế</w:t>
      </w:r>
      <w:r w:rsidRPr="002965D8">
        <w:rPr>
          <w:rFonts w:ascii="Times New Roman" w:hAnsi="Times New Roman" w:cs="Times New Roman"/>
          <w:color w:val="auto"/>
          <w:sz w:val="28"/>
          <w:szCs w:val="28"/>
          <w:lang w:val="nl-NL"/>
        </w:rPr>
        <w:t xml:space="preserve"> đã tiến hành tổng kết việc thi hành</w:t>
      </w:r>
      <w:r w:rsidR="00041612" w:rsidRPr="002965D8">
        <w:rPr>
          <w:rFonts w:ascii="Times New Roman" w:hAnsi="Times New Roman" w:cs="Times New Roman"/>
          <w:color w:val="auto"/>
          <w:sz w:val="28"/>
          <w:szCs w:val="28"/>
          <w:lang w:val="nl-NL"/>
        </w:rPr>
        <w:t xml:space="preserve"> các quy định liên quan đến phân cấp, </w:t>
      </w:r>
      <w:r w:rsidR="003802BB" w:rsidRPr="002965D8">
        <w:rPr>
          <w:rFonts w:ascii="Times New Roman" w:hAnsi="Times New Roman" w:cs="Times New Roman"/>
          <w:color w:val="auto"/>
          <w:sz w:val="28"/>
          <w:szCs w:val="28"/>
          <w:lang w:val="nl-NL"/>
        </w:rPr>
        <w:t>phân quyền, phân định thẩm quyền và các kiến nghị trong lĩnh vực y tế của cử tri, đại biểu Quốc hội</w:t>
      </w:r>
      <w:r w:rsidR="006440D7" w:rsidRPr="002965D8">
        <w:rPr>
          <w:rFonts w:ascii="Times New Roman" w:hAnsi="Times New Roman" w:cs="Times New Roman"/>
          <w:color w:val="auto"/>
          <w:sz w:val="28"/>
          <w:szCs w:val="28"/>
          <w:lang w:val="nl-NL"/>
        </w:rPr>
        <w:t xml:space="preserve">, </w:t>
      </w:r>
      <w:r w:rsidR="003802BB" w:rsidRPr="002965D8">
        <w:rPr>
          <w:rFonts w:ascii="Times New Roman" w:hAnsi="Times New Roman" w:cs="Times New Roman"/>
          <w:color w:val="auto"/>
          <w:sz w:val="28"/>
          <w:szCs w:val="28"/>
          <w:lang w:val="nl-NL"/>
        </w:rPr>
        <w:t xml:space="preserve">các cơ quan của Quốc hội </w:t>
      </w:r>
      <w:r w:rsidR="006440D7" w:rsidRPr="002965D8">
        <w:rPr>
          <w:rFonts w:ascii="Times New Roman" w:hAnsi="Times New Roman" w:cs="Times New Roman"/>
          <w:color w:val="auto"/>
          <w:sz w:val="28"/>
          <w:szCs w:val="28"/>
          <w:lang w:val="nl-NL"/>
        </w:rPr>
        <w:t xml:space="preserve">và các đơn vị, địa phương </w:t>
      </w:r>
      <w:r w:rsidR="00041612" w:rsidRPr="002965D8">
        <w:rPr>
          <w:rFonts w:ascii="Times New Roman" w:hAnsi="Times New Roman" w:cs="Times New Roman"/>
          <w:color w:val="auto"/>
          <w:sz w:val="28"/>
          <w:szCs w:val="28"/>
          <w:lang w:val="nl-NL"/>
        </w:rPr>
        <w:t>với k</w:t>
      </w:r>
      <w:r w:rsidRPr="002965D8">
        <w:rPr>
          <w:rFonts w:ascii="Times New Roman" w:hAnsi="Times New Roman" w:cs="Times New Roman"/>
          <w:color w:val="auto"/>
          <w:sz w:val="28"/>
          <w:szCs w:val="28"/>
          <w:lang w:val="nl-NL"/>
        </w:rPr>
        <w:t>ết quả như sau:</w:t>
      </w:r>
    </w:p>
    <w:p w14:paraId="11BEE85D" w14:textId="77777777" w:rsidR="00352556" w:rsidRPr="002965D8" w:rsidRDefault="00352556" w:rsidP="00BE4188">
      <w:pPr>
        <w:tabs>
          <w:tab w:val="right" w:leader="dot" w:pos="8640"/>
        </w:tabs>
        <w:spacing w:before="120" w:after="120" w:line="360" w:lineRule="exact"/>
        <w:ind w:firstLine="720"/>
        <w:jc w:val="both"/>
        <w:outlineLvl w:val="0"/>
        <w:rPr>
          <w:rFonts w:ascii="Times New Roman" w:hAnsi="Times New Roman" w:cs="Times New Roman"/>
          <w:b/>
          <w:color w:val="auto"/>
          <w:sz w:val="28"/>
          <w:szCs w:val="28"/>
          <w:lang w:val="nl-NL"/>
        </w:rPr>
      </w:pPr>
      <w:r w:rsidRPr="002965D8">
        <w:rPr>
          <w:rFonts w:ascii="Times New Roman" w:hAnsi="Times New Roman" w:cs="Times New Roman"/>
          <w:b/>
          <w:color w:val="auto"/>
          <w:sz w:val="28"/>
          <w:szCs w:val="28"/>
          <w:lang w:val="nl-NL"/>
        </w:rPr>
        <w:t xml:space="preserve">I. BỐI CẢNH THỰC HIỆN TỔNG KẾT </w:t>
      </w:r>
    </w:p>
    <w:p w14:paraId="63E4EDA8" w14:textId="7546C6FB" w:rsidR="00352556" w:rsidRPr="002965D8" w:rsidRDefault="00352556" w:rsidP="00BE4188">
      <w:pPr>
        <w:tabs>
          <w:tab w:val="right" w:leader="dot" w:pos="8640"/>
        </w:tabs>
        <w:spacing w:before="120" w:after="120" w:line="360" w:lineRule="exact"/>
        <w:ind w:firstLine="720"/>
        <w:jc w:val="both"/>
        <w:outlineLvl w:val="1"/>
        <w:rPr>
          <w:rFonts w:ascii="Times New Roman" w:hAnsi="Times New Roman" w:cs="Times New Roman"/>
          <w:b/>
          <w:color w:val="auto"/>
          <w:sz w:val="28"/>
          <w:szCs w:val="28"/>
          <w:lang w:val="nl-NL"/>
        </w:rPr>
      </w:pPr>
      <w:r w:rsidRPr="002965D8">
        <w:rPr>
          <w:rFonts w:ascii="Times New Roman" w:hAnsi="Times New Roman" w:cs="Times New Roman"/>
          <w:b/>
          <w:color w:val="auto"/>
          <w:sz w:val="28"/>
          <w:szCs w:val="28"/>
          <w:lang w:val="nl-NL"/>
        </w:rPr>
        <w:t xml:space="preserve">1. </w:t>
      </w:r>
      <w:r w:rsidRPr="002965D8">
        <w:rPr>
          <w:rFonts w:ascii="Times New Roman" w:hAnsi="Times New Roman" w:cs="Times New Roman"/>
          <w:b/>
          <w:color w:val="auto"/>
          <w:sz w:val="28"/>
          <w:szCs w:val="28"/>
        </w:rPr>
        <w:t xml:space="preserve">Bối cảnh </w:t>
      </w:r>
      <w:r w:rsidRPr="002965D8">
        <w:rPr>
          <w:rFonts w:ascii="Times New Roman" w:hAnsi="Times New Roman" w:cs="Times New Roman"/>
          <w:b/>
          <w:color w:val="auto"/>
          <w:sz w:val="28"/>
          <w:szCs w:val="28"/>
          <w:lang w:val="nl-NL"/>
        </w:rPr>
        <w:t>trong nước</w:t>
      </w:r>
      <w:r w:rsidRPr="002965D8">
        <w:rPr>
          <w:rFonts w:ascii="Times New Roman" w:hAnsi="Times New Roman" w:cs="Times New Roman"/>
          <w:b/>
          <w:color w:val="auto"/>
          <w:sz w:val="28"/>
          <w:szCs w:val="28"/>
        </w:rPr>
        <w:t xml:space="preserve"> liên quan đến </w:t>
      </w:r>
      <w:r w:rsidRPr="002965D8">
        <w:rPr>
          <w:rFonts w:ascii="Times New Roman" w:hAnsi="Times New Roman" w:cs="Times New Roman"/>
          <w:b/>
          <w:color w:val="auto"/>
          <w:sz w:val="28"/>
          <w:szCs w:val="28"/>
          <w:lang w:val="nl-NL"/>
        </w:rPr>
        <w:t>dự thảo</w:t>
      </w:r>
    </w:p>
    <w:p w14:paraId="0766E0A4" w14:textId="0BD00DDE"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xml:space="preserve">Căn cứ các Nghị quyết, Kết luận: </w:t>
      </w:r>
      <w:r w:rsidR="00BA78E0" w:rsidRPr="002965D8">
        <w:rPr>
          <w:rFonts w:ascii="Times New Roman" w:hAnsi="Times New Roman" w:cs="Times New Roman"/>
          <w:bCs/>
          <w:color w:val="auto"/>
          <w:sz w:val="28"/>
          <w:szCs w:val="28"/>
          <w:lang w:val="nl-NL"/>
        </w:rPr>
        <w:t>N</w:t>
      </w:r>
      <w:r w:rsidRPr="002965D8">
        <w:rPr>
          <w:rFonts w:ascii="Times New Roman" w:hAnsi="Times New Roman" w:cs="Times New Roman"/>
          <w:bCs/>
          <w:color w:val="auto"/>
          <w:sz w:val="28"/>
          <w:szCs w:val="28"/>
          <w:lang w:val="nl-NL"/>
        </w:rPr>
        <w:t xml:space="preserve">ghị quyết số 60-NQ/TW ngày 12/4/2025 của Ban </w:t>
      </w:r>
      <w:r w:rsidR="00FD3CD9" w:rsidRPr="002965D8">
        <w:rPr>
          <w:rFonts w:ascii="Times New Roman" w:hAnsi="Times New Roman" w:cs="Times New Roman"/>
          <w:bCs/>
          <w:color w:val="auto"/>
          <w:sz w:val="28"/>
          <w:szCs w:val="28"/>
          <w:lang w:val="nl-NL"/>
        </w:rPr>
        <w:t>C</w:t>
      </w:r>
      <w:r w:rsidRPr="002965D8">
        <w:rPr>
          <w:rFonts w:ascii="Times New Roman" w:hAnsi="Times New Roman" w:cs="Times New Roman"/>
          <w:bCs/>
          <w:color w:val="auto"/>
          <w:sz w:val="28"/>
          <w:szCs w:val="28"/>
          <w:lang w:val="nl-NL"/>
        </w:rPr>
        <w:t xml:space="preserve">hấp hành Trung ương tại Hội nghị lần thứ 11 của Ban </w:t>
      </w:r>
      <w:r w:rsidR="00FD3CD9" w:rsidRPr="002965D8">
        <w:rPr>
          <w:rFonts w:ascii="Times New Roman" w:hAnsi="Times New Roman" w:cs="Times New Roman"/>
          <w:bCs/>
          <w:color w:val="auto"/>
          <w:sz w:val="28"/>
          <w:szCs w:val="28"/>
          <w:lang w:val="nl-NL"/>
        </w:rPr>
        <w:t>C</w:t>
      </w:r>
      <w:r w:rsidRPr="002965D8">
        <w:rPr>
          <w:rFonts w:ascii="Times New Roman" w:hAnsi="Times New Roman" w:cs="Times New Roman"/>
          <w:bCs/>
          <w:color w:val="auto"/>
          <w:sz w:val="28"/>
          <w:szCs w:val="28"/>
          <w:lang w:val="nl-NL"/>
        </w:rPr>
        <w:t xml:space="preserve">hấp hành Trung ương Đảng khóa XIII; Kết luận số 21/KL/TW ngày 24/1/2025 của Ban </w:t>
      </w:r>
      <w:r w:rsidR="00FD3CD9" w:rsidRPr="002965D8">
        <w:rPr>
          <w:rFonts w:ascii="Times New Roman" w:hAnsi="Times New Roman" w:cs="Times New Roman"/>
          <w:bCs/>
          <w:color w:val="auto"/>
          <w:sz w:val="28"/>
          <w:szCs w:val="28"/>
          <w:lang w:val="nl-NL"/>
        </w:rPr>
        <w:t>C</w:t>
      </w:r>
      <w:r w:rsidRPr="002965D8">
        <w:rPr>
          <w:rFonts w:ascii="Times New Roman" w:hAnsi="Times New Roman" w:cs="Times New Roman"/>
          <w:bCs/>
          <w:color w:val="auto"/>
          <w:sz w:val="28"/>
          <w:szCs w:val="28"/>
          <w:lang w:val="nl-NL"/>
        </w:rPr>
        <w:t xml:space="preserve">hấp hành Trung ương Đảng khóa XIII về việc tổng kết Nghị quyết số 18-NQ/TW; Kết luận số 119-KL/TW ngày 20/1/2025 của Bộ Chính trị về việc định hướng đổi mới, hoàn thiện quy định của pháp luật. </w:t>
      </w:r>
    </w:p>
    <w:p w14:paraId="10C498E5"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Căn cứ hướng dẫn của Chính phủ, Bộ Nội vụ, Bộ Tư pháp: Quyết định số 758/QĐ-TTg ngày 14/4/2025 của Thủ tướng Chính phủ ban hành Kế hoạch thực hiện sắp xếp đơn vị hành chính và xây dựng mô hình chính quyền địa phương 02 cấp; Công văn số 03/CV/BCĐ ngày 15/4/2025 của Ban Chỉ đạo sắp xếp đơn vị hành chính và xây dựng mô hình chính quyền địa phương 02 cấp về việc định hướng một số nhiệm vụ sắp xếp đơn vị hành chính và tổ chức chính quyền địa phương hai cấp; Kế hoạch số 40/KH-BCĐ ngày 19/4/2025 của Ban Chỉ đạo sắp xếp đơn vị hành chính và xây dựng mô hình chính quyền địa phương 02 cấp về phân công các bộ, cơ quan ngang bộ ban hành theo thẩm quyền hoặc đề xuất cấp có thẩm quyền sửa đổi, bổ sung, ban hành mới văn bản quy phạm pháp luật liên quan đến việc kết thúc hoạt động của chính quyền địa phương cấp huyện và tổ chức chính quyền địa phương 02 cấp; Kế hoạch số 447/KH-CP ngày 17/5/2025 của Chính phủ xây dựng các nghị định phân quyền, phân cấp, phân định thẩm quyền gắn với việc thực hiện mô hình tổ chức chính quyền địa phương 02 cấp.</w:t>
      </w:r>
    </w:p>
    <w:p w14:paraId="612A4E33"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xml:space="preserve">Căn cứ khoản 2 Điều 32 Luật Tổ chức Chính phủ năm 2025; khoản 1 Điều </w:t>
      </w:r>
      <w:r w:rsidRPr="002965D8">
        <w:rPr>
          <w:rFonts w:ascii="Times New Roman" w:hAnsi="Times New Roman" w:cs="Times New Roman"/>
          <w:bCs/>
          <w:color w:val="auto"/>
          <w:sz w:val="28"/>
          <w:szCs w:val="28"/>
          <w:lang w:val="nl-NL"/>
        </w:rPr>
        <w:lastRenderedPageBreak/>
        <w:t>50 Luật Tổ chức chính quyền địa phương năm 2025; Điều 13 Nghị quyết số 190/2025/NQ/QH15 của Quốc hội quy định về việc xử lý một số vấn đề liên quan đến sắp xếp tổ chức bộ máy nhà nước đã quy định cụ thể trách nhiệm của các cơ quan trong việc giải quyết các vấn đề phát sinh.</w:t>
      </w:r>
    </w:p>
    <w:p w14:paraId="2F06DF88" w14:textId="3E5739C5"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T</w:t>
      </w:r>
      <w:r w:rsidR="00FD3CD9" w:rsidRPr="002965D8">
        <w:rPr>
          <w:rFonts w:ascii="Times New Roman" w:hAnsi="Times New Roman" w:cs="Times New Roman"/>
          <w:bCs/>
          <w:color w:val="auto"/>
          <w:sz w:val="28"/>
          <w:szCs w:val="28"/>
          <w:lang w:val="nl-NL"/>
        </w:rPr>
        <w:t>r</w:t>
      </w:r>
      <w:r w:rsidRPr="002965D8">
        <w:rPr>
          <w:rFonts w:ascii="Times New Roman" w:hAnsi="Times New Roman" w:cs="Times New Roman"/>
          <w:bCs/>
          <w:color w:val="auto"/>
          <w:sz w:val="28"/>
          <w:szCs w:val="28"/>
          <w:lang w:val="nl-NL"/>
        </w:rPr>
        <w:t xml:space="preserve">ên cơ sở chỉ đạo của Bộ </w:t>
      </w:r>
      <w:r w:rsidR="00BA78E0" w:rsidRPr="002965D8">
        <w:rPr>
          <w:rFonts w:ascii="Times New Roman" w:hAnsi="Times New Roman" w:cs="Times New Roman"/>
          <w:bCs/>
          <w:color w:val="auto"/>
          <w:sz w:val="28"/>
          <w:szCs w:val="28"/>
          <w:lang w:val="nl-NL"/>
        </w:rPr>
        <w:t>C</w:t>
      </w:r>
      <w:r w:rsidRPr="002965D8">
        <w:rPr>
          <w:rFonts w:ascii="Times New Roman" w:hAnsi="Times New Roman" w:cs="Times New Roman"/>
          <w:bCs/>
          <w:color w:val="auto"/>
          <w:sz w:val="28"/>
          <w:szCs w:val="28"/>
          <w:lang w:val="nl-NL"/>
        </w:rPr>
        <w:t xml:space="preserve">hính trị, Ban </w:t>
      </w:r>
      <w:r w:rsidR="00BA78E0" w:rsidRPr="002965D8">
        <w:rPr>
          <w:rFonts w:ascii="Times New Roman" w:hAnsi="Times New Roman" w:cs="Times New Roman"/>
          <w:bCs/>
          <w:color w:val="auto"/>
          <w:sz w:val="28"/>
          <w:szCs w:val="28"/>
          <w:lang w:val="nl-NL"/>
        </w:rPr>
        <w:t>C</w:t>
      </w:r>
      <w:r w:rsidR="00CF6F66" w:rsidRPr="002965D8">
        <w:rPr>
          <w:rFonts w:ascii="Times New Roman" w:hAnsi="Times New Roman" w:cs="Times New Roman"/>
          <w:bCs/>
          <w:color w:val="auto"/>
          <w:sz w:val="28"/>
          <w:szCs w:val="28"/>
          <w:lang w:val="nl-NL"/>
        </w:rPr>
        <w:t>h</w:t>
      </w:r>
      <w:r w:rsidRPr="002965D8">
        <w:rPr>
          <w:rFonts w:ascii="Times New Roman" w:hAnsi="Times New Roman" w:cs="Times New Roman"/>
          <w:bCs/>
          <w:color w:val="auto"/>
          <w:sz w:val="28"/>
          <w:szCs w:val="28"/>
          <w:lang w:val="nl-NL"/>
        </w:rPr>
        <w:t>ấp hành Trung ương Đảng, Quốc hội, Chính phủ về định hướng chiến lược của Đảng và Nhà nước về phân quyền, phân cấp, nâng cao hiệu lực, hiệu quả của hệ thống chính trị, Chính phủ, Thủ tướng Chính phủ đã có nhiều văn bản hướng dẫn các bộ, ngành, địa phương trong việc phân quyền, phân cấp. Bộ Y tế đã thực hiện việc rà soát 169 văn bản quy phạm pháp luật liên quan đến cấp huyện, xã, gồm:</w:t>
      </w:r>
    </w:p>
    <w:p w14:paraId="35BA388D"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Luật: 13 văn bản;</w:t>
      </w:r>
    </w:p>
    <w:p w14:paraId="44185263"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Nghị quyết của Quốc hội: 02 văn bản;</w:t>
      </w:r>
    </w:p>
    <w:p w14:paraId="741D7FA5"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Pháp lệnh: 02 văn bản;</w:t>
      </w:r>
    </w:p>
    <w:p w14:paraId="2AB6DB6C"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Nghị quyết của Ủy ban Thường vụ Quốc hội: 00 văn bản;</w:t>
      </w:r>
    </w:p>
    <w:p w14:paraId="440C8916"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Nghị định của Chính phủ: 32 văn bản;</w:t>
      </w:r>
    </w:p>
    <w:p w14:paraId="2FF3FC71"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Quyết định của Thủ tướng Chính phủ: 07 văn bản;</w:t>
      </w:r>
    </w:p>
    <w:p w14:paraId="3E2840A9"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Văn bản cấp bộ: 113 văn bản.</w:t>
      </w:r>
    </w:p>
    <w:p w14:paraId="2945636B"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Sau rà soát, đã xác định số văn bản quy phạm pháp luật cần sửa đổi là 59 văn bản gồm:</w:t>
      </w:r>
    </w:p>
    <w:p w14:paraId="6603D969"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Luật: 03 văn bản;</w:t>
      </w:r>
    </w:p>
    <w:p w14:paraId="3CB86D4F"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Nghị quyết của Quốc hội: 0 văn bản;</w:t>
      </w:r>
    </w:p>
    <w:p w14:paraId="0A463337" w14:textId="3FC9A96B"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xml:space="preserve">- Pháp lệnh: </w:t>
      </w:r>
      <w:r w:rsidR="00064973" w:rsidRPr="002965D8">
        <w:rPr>
          <w:rFonts w:ascii="Times New Roman" w:hAnsi="Times New Roman" w:cs="Times New Roman"/>
          <w:bCs/>
          <w:color w:val="auto"/>
          <w:sz w:val="28"/>
          <w:szCs w:val="28"/>
          <w:lang w:val="nl-NL"/>
        </w:rPr>
        <w:t>1</w:t>
      </w:r>
      <w:r w:rsidRPr="002965D8">
        <w:rPr>
          <w:rFonts w:ascii="Times New Roman" w:hAnsi="Times New Roman" w:cs="Times New Roman"/>
          <w:bCs/>
          <w:color w:val="auto"/>
          <w:sz w:val="28"/>
          <w:szCs w:val="28"/>
          <w:lang w:val="nl-NL"/>
        </w:rPr>
        <w:t xml:space="preserve"> văn bản;</w:t>
      </w:r>
    </w:p>
    <w:p w14:paraId="42276B58"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Nghị quyết của Ủy ban Thường vụ Quốc hội: 00 văn bản;</w:t>
      </w:r>
    </w:p>
    <w:p w14:paraId="7D4DE8CE"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Nghị định của Chính phủ: 17 văn bản;</w:t>
      </w:r>
    </w:p>
    <w:p w14:paraId="30E91EDF" w14:textId="4CEDDB8C"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Quyết định của Thủ tướng Chính phủ: 0</w:t>
      </w:r>
      <w:r w:rsidR="00064973" w:rsidRPr="002965D8">
        <w:rPr>
          <w:rFonts w:ascii="Times New Roman" w:hAnsi="Times New Roman" w:cs="Times New Roman"/>
          <w:bCs/>
          <w:color w:val="auto"/>
          <w:sz w:val="28"/>
          <w:szCs w:val="28"/>
          <w:lang w:val="nl-NL"/>
        </w:rPr>
        <w:t>3</w:t>
      </w:r>
      <w:r w:rsidRPr="002965D8">
        <w:rPr>
          <w:rFonts w:ascii="Times New Roman" w:hAnsi="Times New Roman" w:cs="Times New Roman"/>
          <w:bCs/>
          <w:color w:val="auto"/>
          <w:sz w:val="28"/>
          <w:szCs w:val="28"/>
          <w:lang w:val="nl-NL"/>
        </w:rPr>
        <w:t xml:space="preserve"> văn bản;</w:t>
      </w:r>
    </w:p>
    <w:p w14:paraId="7A522A8C" w14:textId="77777777" w:rsidR="00287A96"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Văn bản cấp bộ: 35 văn bản.</w:t>
      </w:r>
    </w:p>
    <w:p w14:paraId="184D89E0" w14:textId="77777777" w:rsidR="00454171" w:rsidRPr="002965D8" w:rsidRDefault="00287A96"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Trên cơ sở kết quả rà soát, Bộ Y tế đã tiến hành xây dựng 04 nghị định và 15 thông tư để thực hiện phân cấp, phân quyền, phân định thẩm quyền về lĩnh vực y tế khi thực hiện chính quyền địa phương 02 cấp, trong đó 02 nghị định quy định riêng về phân cấp, phân quyền, phân định thẩm quyền và 02 nghị định có kết hợp nội dung phân cấp, phân quyền, phân định trong nội dung quy định chi tiết Luật Dược và Luật Bảo hiểm y tế mới được Quốc hội thông qua năm 2024</w:t>
      </w:r>
      <w:r w:rsidR="00454171" w:rsidRPr="002965D8">
        <w:rPr>
          <w:rFonts w:ascii="Times New Roman" w:hAnsi="Times New Roman" w:cs="Times New Roman"/>
          <w:bCs/>
          <w:color w:val="auto"/>
          <w:sz w:val="28"/>
          <w:szCs w:val="28"/>
          <w:lang w:val="nl-NL"/>
        </w:rPr>
        <w:t>.</w:t>
      </w:r>
    </w:p>
    <w:p w14:paraId="53E25E34" w14:textId="6B8FC2E4" w:rsidR="00677048" w:rsidRPr="002965D8" w:rsidRDefault="00677048"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pacing w:val="-2"/>
          <w:sz w:val="28"/>
          <w:szCs w:val="28"/>
          <w:lang w:val="en-US"/>
        </w:rPr>
        <w:t>T</w:t>
      </w:r>
      <w:r w:rsidRPr="002965D8">
        <w:rPr>
          <w:rFonts w:ascii="Times New Roman" w:hAnsi="Times New Roman" w:cs="Times New Roman"/>
          <w:bCs/>
          <w:color w:val="auto"/>
          <w:spacing w:val="-2"/>
          <w:sz w:val="28"/>
          <w:szCs w:val="28"/>
        </w:rPr>
        <w:t>rong quá trình rà soát cho thấy có 17 nội dung liên quan trực tiếp đến các quy định tại:</w:t>
      </w:r>
      <w:r w:rsidRPr="002965D8">
        <w:rPr>
          <w:rFonts w:ascii="Times New Roman" w:hAnsi="Times New Roman" w:cs="Times New Roman"/>
          <w:bCs/>
          <w:color w:val="auto"/>
          <w:spacing w:val="-2"/>
          <w:sz w:val="28"/>
          <w:szCs w:val="28"/>
          <w:lang w:val="en-US"/>
        </w:rPr>
        <w:t xml:space="preserve"> </w:t>
      </w:r>
      <w:r w:rsidRPr="002965D8">
        <w:rPr>
          <w:rFonts w:ascii="Times New Roman" w:hAnsi="Times New Roman" w:cs="Times New Roman"/>
          <w:bCs/>
          <w:color w:val="auto"/>
          <w:spacing w:val="-2"/>
          <w:sz w:val="28"/>
          <w:szCs w:val="28"/>
          <w:lang w:val="nl-NL"/>
        </w:rPr>
        <w:t xml:space="preserve">(1) Luật Trẻ em: 09 nội dung đang được điều chỉnh tại các nghị định </w:t>
      </w:r>
      <w:r w:rsidRPr="002965D8">
        <w:rPr>
          <w:rFonts w:ascii="Times New Roman" w:hAnsi="Times New Roman" w:cs="Times New Roman"/>
          <w:bCs/>
          <w:color w:val="auto"/>
          <w:spacing w:val="-2"/>
          <w:sz w:val="28"/>
          <w:szCs w:val="28"/>
          <w:lang w:val="nl-NL"/>
        </w:rPr>
        <w:lastRenderedPageBreak/>
        <w:t xml:space="preserve">về phân cấp, phân quyền; (2) Luật Người khuyết tật: 08 nội dung có nội dung liên quan đến sắp xếp tổ chức bộ máy nhà nước. </w:t>
      </w:r>
    </w:p>
    <w:p w14:paraId="2AD5ED64" w14:textId="0E0D87B1" w:rsidR="00287A96" w:rsidRPr="002965D8" w:rsidRDefault="00B92A8C"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xml:space="preserve">Các nội dung này chỉ có hiệu lực đến hết ngày 28/02/2027 do theo </w:t>
      </w:r>
      <w:r w:rsidR="007F2E3A" w:rsidRPr="002965D8">
        <w:rPr>
          <w:rFonts w:ascii="Times New Roman" w:hAnsi="Times New Roman" w:cs="Times New Roman"/>
          <w:bCs/>
          <w:color w:val="auto"/>
          <w:sz w:val="28"/>
          <w:szCs w:val="28"/>
          <w:lang w:val="nl-NL"/>
        </w:rPr>
        <w:t>Nghị quyết số 1</w:t>
      </w:r>
      <w:r w:rsidR="007F2E3A" w:rsidRPr="002965D8">
        <w:rPr>
          <w:rFonts w:ascii="Times New Roman" w:hAnsi="Times New Roman" w:cs="Times New Roman"/>
          <w:bCs/>
          <w:color w:val="auto"/>
          <w:sz w:val="28"/>
          <w:szCs w:val="28"/>
        </w:rPr>
        <w:t>90/2025/QH15</w:t>
      </w:r>
      <w:r w:rsidR="007F2E3A" w:rsidRPr="002965D8">
        <w:rPr>
          <w:rFonts w:ascii="Times New Roman" w:hAnsi="Times New Roman" w:cs="Times New Roman"/>
          <w:bCs/>
          <w:color w:val="auto"/>
          <w:sz w:val="28"/>
          <w:szCs w:val="28"/>
          <w:lang w:val="nl-NL"/>
        </w:rPr>
        <w:t xml:space="preserve"> ngày 19/02/2025 của Quốc hội khóa 15 quy định về xử lý một số vấn đề liên quan đến sắp xếp tổ chức bộ máy nhà nước </w:t>
      </w:r>
      <w:r w:rsidRPr="002965D8">
        <w:rPr>
          <w:rFonts w:ascii="Times New Roman" w:hAnsi="Times New Roman" w:cs="Times New Roman"/>
          <w:bCs/>
          <w:color w:val="auto"/>
          <w:sz w:val="28"/>
          <w:szCs w:val="28"/>
          <w:lang w:val="nl-NL"/>
        </w:rPr>
        <w:t>thì</w:t>
      </w:r>
      <w:r w:rsidR="007F2E3A" w:rsidRPr="002965D8">
        <w:rPr>
          <w:rFonts w:ascii="Times New Roman" w:hAnsi="Times New Roman" w:cs="Times New Roman"/>
          <w:bCs/>
          <w:color w:val="auto"/>
          <w:sz w:val="28"/>
          <w:szCs w:val="28"/>
          <w:lang w:val="nl-NL"/>
        </w:rPr>
        <w:t>:</w:t>
      </w:r>
    </w:p>
    <w:p w14:paraId="13B811D3" w14:textId="667E8437" w:rsidR="007F2E3A" w:rsidRPr="002965D8" w:rsidRDefault="007F2E3A" w:rsidP="00BE4188">
      <w:pPr>
        <w:tabs>
          <w:tab w:val="right" w:leader="dot" w:pos="8640"/>
        </w:tabs>
        <w:spacing w:before="120" w:after="120" w:line="360" w:lineRule="exact"/>
        <w:ind w:firstLine="720"/>
        <w:jc w:val="both"/>
        <w:rPr>
          <w:rFonts w:ascii="Times New Roman" w:hAnsi="Times New Roman" w:cs="Times New Roman"/>
          <w:b/>
          <w:i/>
          <w:iCs/>
          <w:color w:val="auto"/>
          <w:sz w:val="28"/>
          <w:szCs w:val="28"/>
          <w:lang w:val="nl-NL"/>
        </w:rPr>
      </w:pPr>
      <w:r w:rsidRPr="002965D8">
        <w:rPr>
          <w:rFonts w:ascii="Times New Roman" w:hAnsi="Times New Roman" w:cs="Times New Roman"/>
          <w:bCs/>
          <w:i/>
          <w:iCs/>
          <w:color w:val="auto"/>
          <w:sz w:val="28"/>
          <w:szCs w:val="28"/>
          <w:lang w:val="nl-NL"/>
        </w:rPr>
        <w:t>“</w:t>
      </w:r>
      <w:r w:rsidRPr="002965D8">
        <w:rPr>
          <w:rFonts w:ascii="Times New Roman" w:hAnsi="Times New Roman" w:cs="Times New Roman"/>
          <w:b/>
          <w:i/>
          <w:iCs/>
          <w:color w:val="auto"/>
          <w:sz w:val="28"/>
          <w:szCs w:val="28"/>
          <w:lang w:val="nl-NL"/>
        </w:rPr>
        <w:t>Điều 11. Rà soát, xử lý văn bản</w:t>
      </w:r>
    </w:p>
    <w:p w14:paraId="5C566FB2" w14:textId="771EA7A0" w:rsidR="007F2E3A" w:rsidRPr="002965D8" w:rsidRDefault="007F2E3A"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i/>
          <w:iCs/>
          <w:color w:val="auto"/>
          <w:sz w:val="28"/>
          <w:szCs w:val="28"/>
          <w:lang w:val="nl-NL"/>
        </w:rPr>
        <w:t>2. Cơ quan, người có thẩm quyền phải ban hành văn bản quy phạm pháp luật theo thẩm quyền hoặc trình cấp có thẩm quyền ban hành văn bản quy phạm pháp luật theo trình tự, thủ tục rút gọn để xử lý các văn bản chịu sự tác động do sắp xếp tổ chức bộ máy nhà nước, bảo đảm hoàn thành trước ngày 01 tháng 3 năm 2027.”</w:t>
      </w:r>
      <w:r w:rsidR="00064973" w:rsidRPr="002965D8">
        <w:rPr>
          <w:rFonts w:ascii="Times New Roman" w:hAnsi="Times New Roman" w:cs="Times New Roman"/>
          <w:bCs/>
          <w:color w:val="auto"/>
          <w:sz w:val="28"/>
          <w:szCs w:val="28"/>
          <w:lang w:val="nl-NL"/>
        </w:rPr>
        <w:t>.</w:t>
      </w:r>
    </w:p>
    <w:p w14:paraId="75AA60B2" w14:textId="343618C2" w:rsidR="006440D7" w:rsidRPr="002965D8" w:rsidRDefault="006440D7"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Bên cạnh đó, trong quá trình tổ chức triển khai các luật về y tế, Bộ Y tế đã nhận được kiến nghị của cử tri, đại biểu Quốc hội, các cơ quan của Quốc hội và các đơn vị, địa phương đối với một số nội dung thuộc lĩnh vực y tế.</w:t>
      </w:r>
    </w:p>
    <w:p w14:paraId="33B5F3A5" w14:textId="18563A27" w:rsidR="00064973" w:rsidRPr="002965D8" w:rsidRDefault="00064973"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Do vậy, việc xây dựng và ban hành Luật sửa đổi, bổ sung một số luật thuộc lĩnh vực y tế là hết sức cần thiết.</w:t>
      </w:r>
    </w:p>
    <w:p w14:paraId="607E36DF" w14:textId="46EF5786" w:rsidR="00352556" w:rsidRPr="002965D8" w:rsidRDefault="00352556" w:rsidP="00BE4188">
      <w:pPr>
        <w:tabs>
          <w:tab w:val="right" w:leader="dot" w:pos="8640"/>
        </w:tabs>
        <w:spacing w:before="120" w:after="120" w:line="360" w:lineRule="exact"/>
        <w:ind w:firstLine="720"/>
        <w:jc w:val="both"/>
        <w:outlineLvl w:val="1"/>
        <w:rPr>
          <w:rFonts w:ascii="Times New Roman" w:hAnsi="Times New Roman" w:cs="Times New Roman"/>
          <w:b/>
          <w:color w:val="auto"/>
          <w:sz w:val="28"/>
          <w:szCs w:val="28"/>
          <w:lang w:val="nl-NL"/>
        </w:rPr>
      </w:pPr>
      <w:r w:rsidRPr="002965D8">
        <w:rPr>
          <w:rFonts w:ascii="Times New Roman" w:hAnsi="Times New Roman" w:cs="Times New Roman"/>
          <w:b/>
          <w:color w:val="auto"/>
          <w:sz w:val="28"/>
          <w:szCs w:val="28"/>
          <w:lang w:val="nl-NL"/>
        </w:rPr>
        <w:t>2. Quá trình thực hiện tổng kết</w:t>
      </w:r>
    </w:p>
    <w:p w14:paraId="09A731A1" w14:textId="3E111655" w:rsidR="00041612" w:rsidRPr="002965D8" w:rsidRDefault="007F2E3A" w:rsidP="00BE4188">
      <w:pPr>
        <w:tabs>
          <w:tab w:val="right" w:leader="dot" w:pos="8640"/>
        </w:tabs>
        <w:spacing w:before="120" w:after="120" w:line="360" w:lineRule="exact"/>
        <w:ind w:firstLine="720"/>
        <w:jc w:val="both"/>
        <w:rPr>
          <w:rFonts w:ascii="Times New Roman" w:hAnsi="Times New Roman" w:cs="Times New Roman"/>
          <w:color w:val="auto"/>
          <w:sz w:val="28"/>
          <w:szCs w:val="28"/>
          <w:lang w:val="nl-NL"/>
        </w:rPr>
      </w:pPr>
      <w:r w:rsidRPr="002965D8">
        <w:rPr>
          <w:rFonts w:ascii="Times New Roman" w:hAnsi="Times New Roman" w:cs="Times New Roman"/>
          <w:color w:val="auto"/>
          <w:sz w:val="28"/>
          <w:szCs w:val="28"/>
          <w:lang w:val="nl-NL"/>
        </w:rPr>
        <w:t>Thực hiện quy định của Luật ban hành văn bản quy phạm pháp luật năm 2025, trên cơ sở báo cáo của các đơn vị, địa phương về tình hình thực hiện các quy định về phân cấp, phân quyền, phân định thẩm quyền trong lĩnh vực y tế, Bộ Y tế đã tiến hành:</w:t>
      </w:r>
    </w:p>
    <w:p w14:paraId="044032EC" w14:textId="2043A0F9" w:rsidR="007F2E3A" w:rsidRPr="002965D8" w:rsidRDefault="007F2E3A" w:rsidP="00BE4188">
      <w:pPr>
        <w:tabs>
          <w:tab w:val="right" w:leader="dot" w:pos="8640"/>
        </w:tabs>
        <w:spacing w:before="120" w:after="120" w:line="360" w:lineRule="exact"/>
        <w:ind w:firstLine="720"/>
        <w:jc w:val="both"/>
        <w:rPr>
          <w:rFonts w:ascii="Times New Roman" w:hAnsi="Times New Roman" w:cs="Times New Roman"/>
          <w:color w:val="auto"/>
          <w:sz w:val="28"/>
          <w:szCs w:val="28"/>
          <w:lang w:val="nl-NL"/>
        </w:rPr>
      </w:pPr>
      <w:r w:rsidRPr="002965D8">
        <w:rPr>
          <w:rFonts w:ascii="Times New Roman" w:hAnsi="Times New Roman" w:cs="Times New Roman"/>
          <w:color w:val="auto"/>
          <w:sz w:val="28"/>
          <w:szCs w:val="28"/>
          <w:lang w:val="nl-NL"/>
        </w:rPr>
        <w:t>(1) Xây dựng dự thảo Báo cáo Tổng kết thi hành các quy định liên quan đến phân cấp, phân quyền và phân định thẩm quyền trong lĩnh vực y tế.</w:t>
      </w:r>
    </w:p>
    <w:p w14:paraId="78E1A24F" w14:textId="065D5635" w:rsidR="007F2E3A" w:rsidRPr="002965D8" w:rsidRDefault="007F2E3A" w:rsidP="00BE4188">
      <w:pPr>
        <w:tabs>
          <w:tab w:val="right" w:leader="dot" w:pos="8640"/>
        </w:tabs>
        <w:spacing w:before="120" w:after="120" w:line="360" w:lineRule="exact"/>
        <w:ind w:firstLine="720"/>
        <w:jc w:val="both"/>
        <w:rPr>
          <w:rFonts w:ascii="Times New Roman" w:hAnsi="Times New Roman" w:cs="Times New Roman"/>
          <w:color w:val="auto"/>
          <w:sz w:val="28"/>
          <w:szCs w:val="28"/>
          <w:lang w:val="nl-NL"/>
        </w:rPr>
      </w:pPr>
      <w:r w:rsidRPr="002965D8">
        <w:rPr>
          <w:rFonts w:ascii="Times New Roman" w:hAnsi="Times New Roman" w:cs="Times New Roman"/>
          <w:color w:val="auto"/>
          <w:sz w:val="28"/>
          <w:szCs w:val="28"/>
          <w:lang w:val="nl-NL"/>
        </w:rPr>
        <w:t>(2) Xây dựng Báo cáo rà soát các chủ trương, đường lối của Đảng, văn bản quy phạm pháp luật, điều ước quốc tế có liên quan đến dự thảo Luật sửa đổi, bổ sung một số luật thuộc lĩnh vực y tế.</w:t>
      </w:r>
    </w:p>
    <w:p w14:paraId="159E5C66" w14:textId="01695268" w:rsidR="007F2E3A" w:rsidRPr="002965D8" w:rsidRDefault="007F2E3A" w:rsidP="00BE4188">
      <w:pPr>
        <w:tabs>
          <w:tab w:val="right" w:leader="dot" w:pos="8640"/>
        </w:tabs>
        <w:spacing w:before="120" w:after="120" w:line="360" w:lineRule="exact"/>
        <w:ind w:firstLine="720"/>
        <w:jc w:val="both"/>
        <w:rPr>
          <w:rFonts w:ascii="Times New Roman" w:hAnsi="Times New Roman" w:cs="Times New Roman"/>
          <w:color w:val="auto"/>
          <w:sz w:val="28"/>
          <w:szCs w:val="28"/>
          <w:lang w:val="nl-NL"/>
        </w:rPr>
      </w:pPr>
      <w:r w:rsidRPr="002965D8">
        <w:rPr>
          <w:rFonts w:ascii="Times New Roman" w:hAnsi="Times New Roman" w:cs="Times New Roman"/>
          <w:color w:val="auto"/>
          <w:sz w:val="28"/>
          <w:szCs w:val="28"/>
          <w:lang w:val="nl-NL"/>
        </w:rPr>
        <w:t>(3) Tổ chức xin ý kiến của các đơn vị, địa phương.</w:t>
      </w:r>
    </w:p>
    <w:p w14:paraId="4F69EA94" w14:textId="4ED89A6B" w:rsidR="00B92A8C" w:rsidRPr="002965D8" w:rsidRDefault="00B92A8C" w:rsidP="00BE4188">
      <w:pPr>
        <w:tabs>
          <w:tab w:val="right" w:leader="dot" w:pos="8640"/>
        </w:tabs>
        <w:spacing w:before="120" w:after="120" w:line="360" w:lineRule="exact"/>
        <w:ind w:firstLine="720"/>
        <w:jc w:val="both"/>
        <w:rPr>
          <w:rFonts w:ascii="Times New Roman" w:hAnsi="Times New Roman" w:cs="Times New Roman"/>
          <w:color w:val="auto"/>
          <w:sz w:val="28"/>
          <w:szCs w:val="28"/>
          <w:lang w:val="nl-NL"/>
        </w:rPr>
      </w:pPr>
      <w:r w:rsidRPr="002965D8">
        <w:rPr>
          <w:rFonts w:ascii="Times New Roman" w:hAnsi="Times New Roman" w:cs="Times New Roman"/>
          <w:color w:val="auto"/>
          <w:sz w:val="28"/>
          <w:szCs w:val="28"/>
          <w:lang w:val="nl-NL"/>
        </w:rPr>
        <w:t>(4) Tổng hợp ý kiến góp ý và hoàn chỉnh nội dung báo cáo.</w:t>
      </w:r>
    </w:p>
    <w:p w14:paraId="650BF7FB" w14:textId="77777777" w:rsidR="00352556" w:rsidRPr="002965D8" w:rsidRDefault="00352556" w:rsidP="00BE4188">
      <w:pPr>
        <w:tabs>
          <w:tab w:val="right" w:leader="dot" w:pos="8640"/>
        </w:tabs>
        <w:spacing w:before="120" w:after="120" w:line="360" w:lineRule="exact"/>
        <w:ind w:firstLine="720"/>
        <w:jc w:val="both"/>
        <w:outlineLvl w:val="0"/>
        <w:rPr>
          <w:rFonts w:ascii="Times New Roman" w:hAnsi="Times New Roman" w:cs="Times New Roman"/>
          <w:b/>
          <w:color w:val="auto"/>
          <w:sz w:val="28"/>
          <w:szCs w:val="28"/>
          <w:lang w:val="nl-NL"/>
        </w:rPr>
      </w:pPr>
      <w:r w:rsidRPr="002965D8">
        <w:rPr>
          <w:rFonts w:ascii="Times New Roman" w:hAnsi="Times New Roman" w:cs="Times New Roman"/>
          <w:b/>
          <w:color w:val="auto"/>
          <w:sz w:val="28"/>
          <w:szCs w:val="28"/>
          <w:lang w:val="nl-NL"/>
        </w:rPr>
        <w:t>II. KẾT QUẢ THỰC HIỆN</w:t>
      </w:r>
    </w:p>
    <w:p w14:paraId="17353266" w14:textId="77777777" w:rsidR="00352556" w:rsidRPr="002965D8" w:rsidRDefault="00352556" w:rsidP="00BE4188">
      <w:pPr>
        <w:tabs>
          <w:tab w:val="right" w:leader="dot" w:pos="8640"/>
        </w:tabs>
        <w:spacing w:before="120" w:after="120" w:line="360" w:lineRule="exact"/>
        <w:ind w:firstLine="720"/>
        <w:jc w:val="both"/>
        <w:outlineLvl w:val="1"/>
        <w:rPr>
          <w:rFonts w:ascii="Times New Roman" w:hAnsi="Times New Roman" w:cs="Times New Roman"/>
          <w:b/>
          <w:color w:val="auto"/>
          <w:sz w:val="28"/>
          <w:szCs w:val="28"/>
          <w:lang w:val="nl-NL"/>
        </w:rPr>
      </w:pPr>
      <w:r w:rsidRPr="002965D8">
        <w:rPr>
          <w:rFonts w:ascii="Times New Roman" w:hAnsi="Times New Roman" w:cs="Times New Roman"/>
          <w:b/>
          <w:color w:val="auto"/>
          <w:sz w:val="28"/>
          <w:szCs w:val="28"/>
          <w:lang w:val="nl-NL"/>
        </w:rPr>
        <w:t>1. Công tác chỉ đạo, triển khai và tổ chức thi hành văn bản quy phạm pháp luật</w:t>
      </w:r>
    </w:p>
    <w:p w14:paraId="7D1821BB" w14:textId="3358FFD3" w:rsidR="005F3777" w:rsidRPr="002965D8" w:rsidRDefault="005F3777"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xml:space="preserve">Ngay sau các văn bản quy định </w:t>
      </w:r>
      <w:r w:rsidR="006440D7" w:rsidRPr="002965D8">
        <w:rPr>
          <w:rFonts w:ascii="Times New Roman" w:hAnsi="Times New Roman" w:cs="Times New Roman"/>
          <w:bCs/>
          <w:color w:val="auto"/>
          <w:sz w:val="28"/>
          <w:szCs w:val="28"/>
          <w:lang w:val="nl-NL"/>
        </w:rPr>
        <w:t>thuộc lĩnh vực y tế</w:t>
      </w:r>
      <w:r w:rsidRPr="002965D8">
        <w:rPr>
          <w:rFonts w:ascii="Times New Roman" w:hAnsi="Times New Roman" w:cs="Times New Roman"/>
          <w:bCs/>
          <w:color w:val="auto"/>
          <w:sz w:val="28"/>
          <w:szCs w:val="28"/>
          <w:lang w:val="nl-NL"/>
        </w:rPr>
        <w:t xml:space="preserve"> được ban hành, các cơ quan quản lý nhà nước về y tế các cấp đã tổ chức tuyên truyền, phổ biến và hướng dẫn việc triển khai các văn bản này.</w:t>
      </w:r>
    </w:p>
    <w:p w14:paraId="017693FC" w14:textId="17DBE5D2" w:rsidR="00041612" w:rsidRPr="002965D8" w:rsidRDefault="005F3777"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xml:space="preserve">Tại Trung ương, ngoài việc trực tiếp tham gia báo cáo tại các hội nghị do </w:t>
      </w:r>
      <w:r w:rsidRPr="002965D8">
        <w:rPr>
          <w:rFonts w:ascii="Times New Roman" w:hAnsi="Times New Roman" w:cs="Times New Roman"/>
          <w:bCs/>
          <w:color w:val="auto"/>
          <w:sz w:val="28"/>
          <w:szCs w:val="28"/>
          <w:lang w:val="nl-NL"/>
        </w:rPr>
        <w:lastRenderedPageBreak/>
        <w:t xml:space="preserve">Chính phủ, Thủ tướng Chính phủ chỉ đạo tổ chức, Bộ Y tế đã tổ chức hội nghị toàn ngành phổ biến, hướng dẫn nội dung và kế hoạch tổ chức thực hiện các văn bản đến các đối tượng bao gồm: cơ quan quản lý nhà nước liên quan đến y tế ở trung ương và địa phương, đơn vị trực thuộc Bộ Y tế. </w:t>
      </w:r>
    </w:p>
    <w:p w14:paraId="72804F5B" w14:textId="62A04C24" w:rsidR="005F3777" w:rsidRPr="002965D8" w:rsidRDefault="005F3777"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Tại địa phương, sau khi được Bộ Y tế phổ biến hướng dẫn cũng như trên cơ sở các hướng dẫn về phổ biến, giáo dục pháp luật, Sở Y tế các tỉnh, thành phố trực thuộc trung ương (sau đây gọi tắt là tỉnh) đã tham mưu cho Ủy ban nhân dân tỉnh để ban hành hoặc đề xuất với cấp có thẩm quyền ban hành các kế hoạch, chỉ thị triển khai, đồng thời đã tổ chức nhiều hội nghị phổ biến cho đối tượng là các cán bộ, nhân viên của ngành y tế cũng như các bộ, ngành có liên quan khác. Bên cạnh đó, trên cơ sở kế hoạch triển khai của địa phương, các sở, ban, ngành cũng đã thực hiện việc phổ biến, hướng dẫn thực hiện pháp luật về phân quyền, phân cấp, phân định thẩm quyền cho các tổ chức, cá nhân thuộc thẩm quyền quản lý.</w:t>
      </w:r>
    </w:p>
    <w:p w14:paraId="332A6D6F" w14:textId="6C779A35" w:rsidR="005F3777" w:rsidRPr="002965D8" w:rsidRDefault="005F3777"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Bên cạnh việc tổ chức các hội nghị phổ biến hoặc tập huấn văn bản cho các cán bộ, công chức, viên chức, hoạt động phổ biến, giáo dục các văn bản quy phạm pháp luật về phân quyền, phân cấp, phân định thẩm quyền mới ban hành còn được thực hiện thông qua hình thức sao gửi văn bản.</w:t>
      </w:r>
    </w:p>
    <w:p w14:paraId="28109163" w14:textId="5D833371" w:rsidR="005F3777" w:rsidRPr="002965D8" w:rsidRDefault="005F3777"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Ngoài ra việc phổ biến pháp luật về phân quyền, phân cấp, phân định thẩm quyền</w:t>
      </w:r>
      <w:r w:rsidR="00CF6F66" w:rsidRPr="002965D8">
        <w:rPr>
          <w:rFonts w:ascii="Times New Roman" w:hAnsi="Times New Roman" w:cs="Times New Roman"/>
          <w:bCs/>
          <w:color w:val="auto"/>
          <w:sz w:val="28"/>
          <w:szCs w:val="28"/>
          <w:lang w:val="nl-NL"/>
        </w:rPr>
        <w:t xml:space="preserve"> </w:t>
      </w:r>
      <w:r w:rsidRPr="002965D8">
        <w:rPr>
          <w:rFonts w:ascii="Times New Roman" w:hAnsi="Times New Roman" w:cs="Times New Roman"/>
          <w:bCs/>
          <w:color w:val="auto"/>
          <w:sz w:val="28"/>
          <w:szCs w:val="28"/>
          <w:lang w:val="nl-NL"/>
        </w:rPr>
        <w:t>còn được thực hiện trên các kênh truyền thông đại chúng của tỉnh như Đài phát thanh, truyền hình và báo in của tỉnh.</w:t>
      </w:r>
    </w:p>
    <w:p w14:paraId="6EDB4134" w14:textId="77777777" w:rsidR="00352556" w:rsidRPr="002965D8" w:rsidRDefault="00352556" w:rsidP="00BE4188">
      <w:pPr>
        <w:tabs>
          <w:tab w:val="right" w:leader="dot" w:pos="8640"/>
        </w:tabs>
        <w:spacing w:before="120" w:after="120" w:line="360" w:lineRule="exact"/>
        <w:ind w:firstLine="720"/>
        <w:jc w:val="both"/>
        <w:outlineLvl w:val="1"/>
        <w:rPr>
          <w:rFonts w:ascii="Times New Roman" w:hAnsi="Times New Roman" w:cs="Times New Roman"/>
          <w:b/>
          <w:color w:val="auto"/>
          <w:sz w:val="28"/>
          <w:szCs w:val="28"/>
          <w:lang w:val="nl-NL"/>
        </w:rPr>
      </w:pPr>
      <w:r w:rsidRPr="002965D8">
        <w:rPr>
          <w:rFonts w:ascii="Times New Roman" w:hAnsi="Times New Roman" w:cs="Times New Roman"/>
          <w:b/>
          <w:color w:val="auto"/>
          <w:sz w:val="28"/>
          <w:szCs w:val="28"/>
          <w:lang w:val="nl-NL"/>
        </w:rPr>
        <w:t>2. Kết quả thi hành văn bản quy phạm pháp luật, đánh giá ưu điểm, bất cập, hạn chế của văn bản quy phạm pháp luật</w:t>
      </w:r>
    </w:p>
    <w:p w14:paraId="1EDCC50F" w14:textId="74B4AE0B" w:rsidR="00B31302" w:rsidRPr="002965D8" w:rsidRDefault="00B31302" w:rsidP="00BE4188">
      <w:pPr>
        <w:tabs>
          <w:tab w:val="right" w:leader="dot" w:pos="8640"/>
        </w:tabs>
        <w:spacing w:before="120" w:after="120" w:line="360" w:lineRule="exact"/>
        <w:ind w:firstLine="720"/>
        <w:jc w:val="both"/>
        <w:outlineLvl w:val="2"/>
        <w:rPr>
          <w:rFonts w:ascii="Times New Roman" w:hAnsi="Times New Roman" w:cs="Times New Roman"/>
          <w:b/>
          <w:i/>
          <w:iCs/>
          <w:color w:val="auto"/>
          <w:sz w:val="28"/>
          <w:szCs w:val="28"/>
          <w:lang w:val="nl-NL"/>
        </w:rPr>
      </w:pPr>
      <w:r w:rsidRPr="002965D8">
        <w:rPr>
          <w:rFonts w:ascii="Times New Roman" w:hAnsi="Times New Roman" w:cs="Times New Roman"/>
          <w:b/>
          <w:i/>
          <w:iCs/>
          <w:color w:val="auto"/>
          <w:sz w:val="28"/>
          <w:szCs w:val="28"/>
          <w:lang w:val="nl-NL"/>
        </w:rPr>
        <w:t>a) Về phân cấp, phân quyền và</w:t>
      </w:r>
      <w:r w:rsidR="002746E8" w:rsidRPr="002965D8">
        <w:rPr>
          <w:rFonts w:ascii="Times New Roman" w:hAnsi="Times New Roman" w:cs="Times New Roman"/>
          <w:b/>
          <w:i/>
          <w:iCs/>
          <w:color w:val="auto"/>
          <w:sz w:val="28"/>
          <w:szCs w:val="28"/>
          <w:lang w:val="nl-NL"/>
        </w:rPr>
        <w:t xml:space="preserve"> </w:t>
      </w:r>
      <w:r w:rsidRPr="002965D8">
        <w:rPr>
          <w:rFonts w:ascii="Times New Roman" w:hAnsi="Times New Roman" w:cs="Times New Roman"/>
          <w:b/>
          <w:i/>
          <w:iCs/>
          <w:color w:val="auto"/>
          <w:sz w:val="28"/>
          <w:szCs w:val="28"/>
          <w:lang w:val="nl-NL"/>
        </w:rPr>
        <w:t>phân định thẩm quyền:</w:t>
      </w:r>
    </w:p>
    <w:p w14:paraId="09F41C03" w14:textId="58891AFA" w:rsidR="00DC1FD8" w:rsidRPr="002965D8" w:rsidRDefault="00DC1FD8"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xml:space="preserve">Cùng với tổ chức bộ máy, công tác cán bộ được triển khai đồng bộ, thận trọng và bài bản. Các địa phương đã điều động, biệt phái </w:t>
      </w:r>
      <w:r w:rsidR="005F3777" w:rsidRPr="002965D8">
        <w:rPr>
          <w:rFonts w:ascii="Times New Roman" w:hAnsi="Times New Roman" w:cs="Times New Roman"/>
          <w:bCs/>
          <w:color w:val="auto"/>
          <w:sz w:val="28"/>
          <w:szCs w:val="28"/>
          <w:lang w:val="nl-NL"/>
        </w:rPr>
        <w:t>nhiều</w:t>
      </w:r>
      <w:r w:rsidRPr="002965D8">
        <w:rPr>
          <w:rFonts w:ascii="Times New Roman" w:hAnsi="Times New Roman" w:cs="Times New Roman"/>
          <w:bCs/>
          <w:color w:val="auto"/>
          <w:sz w:val="28"/>
          <w:szCs w:val="28"/>
          <w:lang w:val="nl-NL"/>
        </w:rPr>
        <w:t xml:space="preserve"> cán bộ, công chức, viên chức tăng cường cho cấp xã; tổ chức hàng nghìn lớp đào tạo, bồi dưỡng nghiệp vụ. Chính sách đối với cán bộ bị tác động được thực hiện kịp thời, góp phần giữ vững ổn định tư tưởng và kỷ cương công vụ.</w:t>
      </w:r>
    </w:p>
    <w:p w14:paraId="51BAC123" w14:textId="77777777" w:rsidR="00DC1FD8" w:rsidRPr="002965D8" w:rsidRDefault="00DC1FD8"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Về điều kiện bảo đảm, cơ sở vật chất, trang thiết bị làm việc được tăng cường đồng bộ, hiện đại, đáp ứng yêu cầu vận hành mô hình mới. Chính phủ quan tâm bố trí nguồn lực, cấp kinh phí mua sắm, cải tạo cơ sở vật chất. Các địa phương đã khẩn trương rà soát, sắp xếp và nâng cấp trụ sở làm việc; bố trí không gian trụ sở làm việc cho đội ngũ cán bộ, công chức, bảo đảm hiệu quả, tiết kiệm, tránh đầu tư dàn trải, lãng phí.</w:t>
      </w:r>
    </w:p>
    <w:p w14:paraId="7C85DB3C" w14:textId="07E42612" w:rsidR="00041612" w:rsidRPr="002965D8" w:rsidRDefault="00DC1FD8"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xml:space="preserve">Đến nay, 100% </w:t>
      </w:r>
      <w:r w:rsidR="00287A96" w:rsidRPr="002965D8">
        <w:rPr>
          <w:rFonts w:ascii="Times New Roman" w:hAnsi="Times New Roman" w:cs="Times New Roman"/>
          <w:bCs/>
          <w:color w:val="auto"/>
          <w:sz w:val="28"/>
          <w:szCs w:val="28"/>
          <w:lang w:val="nl-NL"/>
        </w:rPr>
        <w:t>đơn vị hành chính</w:t>
      </w:r>
      <w:r w:rsidRPr="002965D8">
        <w:rPr>
          <w:rFonts w:ascii="Times New Roman" w:hAnsi="Times New Roman" w:cs="Times New Roman"/>
          <w:bCs/>
          <w:color w:val="auto"/>
          <w:sz w:val="28"/>
          <w:szCs w:val="28"/>
          <w:lang w:val="nl-NL"/>
        </w:rPr>
        <w:t xml:space="preserve"> cấp xã đã được trang bị đầy đủ trang thiết bị thiết yếu. Đặc biệt, việc đầu tư hạ tầng số, hạ tầng dữ liệu, hệ thống phần mềm quản lý, chữ ký số, định danh điện tử được thực hiện đồng bộ từ cấp tỉnh </w:t>
      </w:r>
      <w:r w:rsidRPr="002965D8">
        <w:rPr>
          <w:rFonts w:ascii="Times New Roman" w:hAnsi="Times New Roman" w:cs="Times New Roman"/>
          <w:bCs/>
          <w:color w:val="auto"/>
          <w:sz w:val="28"/>
          <w:szCs w:val="28"/>
          <w:lang w:val="nl-NL"/>
        </w:rPr>
        <w:lastRenderedPageBreak/>
        <w:t>đến cấp xã, giúp rút ngắn thời gian xử lý thủ tục, tăng tính minh bạch và nâng cao hiệu quả quản lý nhà nước.</w:t>
      </w:r>
    </w:p>
    <w:p w14:paraId="341B2BEF" w14:textId="6CBAFDE1" w:rsidR="00DC1FD8" w:rsidRPr="002965D8" w:rsidRDefault="00DC1FD8"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Đến cuối năm 2025, Cổng Dịch vụ công quốc gia đã tích hợp hơn 3.300 thủ tục hành chính từ 34 tỉnh, thành phố, trở thành điểm "một cửa số" quốc gia, giúp người dân, doanh nghiệp có thể tra cứu, nộp hồ sơ và theo dõi kết quả trực tuyến một cách thuận tiện, minh bạch, không phụ thuộc không gian và thời gian.</w:t>
      </w:r>
    </w:p>
    <w:p w14:paraId="408E82AA" w14:textId="77777777" w:rsidR="00DC1FD8" w:rsidRPr="002965D8" w:rsidRDefault="00DC1FD8"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Cả nước có 3.139 Trung tâm phục vụ hành chính công cấp xã, góp phần đưa dịch vụ hành chính công đến gần hơn với người dân, tăng tính công khai, minh bạch và trách nhiệm giải trình của cơ quan hành chính nhà nước.</w:t>
      </w:r>
    </w:p>
    <w:p w14:paraId="33270381" w14:textId="0D064F55" w:rsidR="00041612" w:rsidRPr="002965D8" w:rsidRDefault="00DC1FD8"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Từ ngày 01/7 đến tháng 12/2025, các địa phương xử lý hơn 90% hồ sơ trực tuyến; 1.100/1.650 bệnh viện triển khai bệnh án điện tử; trên 33 nghìn tỷ đồng chi trả an sinh xã hội được thực hiện qua tài khoản; hơn 177 tỷ đồng cứu trợ thiên tai được thực hiện nhanh chóng qua VNeID.</w:t>
      </w:r>
    </w:p>
    <w:p w14:paraId="666BE03A" w14:textId="00E84C89" w:rsidR="00B31302" w:rsidRPr="002965D8" w:rsidRDefault="00B31302" w:rsidP="00BE4188">
      <w:pPr>
        <w:tabs>
          <w:tab w:val="right" w:leader="dot" w:pos="8640"/>
        </w:tabs>
        <w:spacing w:before="120" w:after="120" w:line="360" w:lineRule="exact"/>
        <w:ind w:firstLine="720"/>
        <w:jc w:val="both"/>
        <w:outlineLvl w:val="2"/>
        <w:rPr>
          <w:rFonts w:ascii="Times New Roman" w:hAnsi="Times New Roman" w:cs="Times New Roman"/>
          <w:b/>
          <w:i/>
          <w:iCs/>
          <w:color w:val="auto"/>
          <w:sz w:val="28"/>
          <w:szCs w:val="28"/>
          <w:lang w:val="nl-NL"/>
        </w:rPr>
      </w:pPr>
      <w:r w:rsidRPr="002965D8">
        <w:rPr>
          <w:rFonts w:ascii="Times New Roman" w:hAnsi="Times New Roman" w:cs="Times New Roman"/>
          <w:b/>
          <w:i/>
          <w:iCs/>
          <w:color w:val="auto"/>
          <w:sz w:val="28"/>
          <w:szCs w:val="28"/>
          <w:lang w:val="nl-NL"/>
        </w:rPr>
        <w:t>b) Về cải cách thủ tục hành chính:</w:t>
      </w:r>
    </w:p>
    <w:p w14:paraId="4E4B5DF6" w14:textId="5D07AEF1" w:rsidR="00B31302" w:rsidRPr="00BE4188" w:rsidRDefault="00B31302" w:rsidP="00BE4188">
      <w:pPr>
        <w:tabs>
          <w:tab w:val="right" w:leader="dot" w:pos="8640"/>
        </w:tabs>
        <w:spacing w:before="120" w:after="120" w:line="360" w:lineRule="exact"/>
        <w:ind w:firstLine="720"/>
        <w:jc w:val="both"/>
        <w:rPr>
          <w:rFonts w:ascii="Times New Roman" w:hAnsi="Times New Roman" w:cs="Times New Roman"/>
          <w:color w:val="auto"/>
          <w:sz w:val="28"/>
          <w:szCs w:val="28"/>
          <w:lang w:val="de-DE"/>
        </w:rPr>
      </w:pPr>
      <w:r w:rsidRPr="002965D8">
        <w:rPr>
          <w:rFonts w:ascii="Times New Roman" w:hAnsi="Times New Roman" w:cs="Times New Roman"/>
          <w:bCs/>
          <w:color w:val="auto"/>
          <w:sz w:val="28"/>
          <w:szCs w:val="28"/>
          <w:lang w:val="nl-NL"/>
        </w:rPr>
        <w:t>- Ngày 15/11/2025 Nghị quyết số 66.7/2025/NQ-CP của Chính phủ về cắt giảm, đơn giản hóa thủ tục hành chính dựa trên dữ liệu, trong đó giao Bộ Y tế thực hiện việc sửa đổi, bổ sung Luật Dược để c</w:t>
      </w:r>
      <w:r w:rsidRPr="00BE4188">
        <w:rPr>
          <w:rFonts w:ascii="Times New Roman" w:hAnsi="Times New Roman" w:cs="Times New Roman"/>
          <w:color w:val="auto"/>
          <w:sz w:val="28"/>
          <w:szCs w:val="28"/>
          <w:lang w:val="de-DE"/>
        </w:rPr>
        <w:t>ắt giảm 06 loại giấy tờ thuộc lĩnh vực dược: cá nhân khi thực hiện thủ tục hành chính trong lĩnh vực dược sẽ không phải nộp Giấy chứng nhận đủ sức khỏe, Giấy chứng nhận đăng ký doanh nghiệp hoặc tài liệu pháp lý chứng minh việc thành lập cơ sở và một số tài liệu khác nếu các thông tin này đã được cập nhật, chia sẻ cho cơ quan tiếp nhận hồ sơ trên Cơ sở dữ liệu về đăng ký doanh nghiệp;</w:t>
      </w:r>
    </w:p>
    <w:p w14:paraId="4BED05E4" w14:textId="689F3848" w:rsidR="00B31302" w:rsidRPr="002965D8" w:rsidRDefault="00B31302"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BE4188">
        <w:rPr>
          <w:rFonts w:ascii="Times New Roman" w:hAnsi="Times New Roman" w:cs="Times New Roman"/>
          <w:color w:val="auto"/>
          <w:sz w:val="28"/>
          <w:szCs w:val="28"/>
          <w:lang w:val="de-DE"/>
        </w:rPr>
        <w:t>- Thực hiện chủ trương tăng cường phân cấp, phân quyền cho chính quyền địa phương, trong những năm qua Bộ Y tế đã thực hiện việc phân cấp nhiều thủ tục hành chính liên quan đến cấp mới, gia hạn, cấp lại, điều chỉnh giấy phép hành nghề, giấy phép hoạt động cho các địa phương và đến nay các nhiệm vụ này đang được thực hiện tốt, không có khó khăn, vướng mắc lớn mà chủ yếu là một số vướng mắc liên quan đến nội dung kỹ thuật trong quá trình thực hiện cấp phép.</w:t>
      </w:r>
    </w:p>
    <w:p w14:paraId="6C615309" w14:textId="46FF617A" w:rsidR="00352556" w:rsidRPr="002965D8" w:rsidRDefault="00352556" w:rsidP="00BE4188">
      <w:pPr>
        <w:tabs>
          <w:tab w:val="right" w:leader="dot" w:pos="8640"/>
        </w:tabs>
        <w:spacing w:before="120" w:after="120" w:line="360" w:lineRule="exact"/>
        <w:ind w:firstLine="720"/>
        <w:jc w:val="both"/>
        <w:outlineLvl w:val="1"/>
        <w:rPr>
          <w:rFonts w:ascii="Times New Roman" w:hAnsi="Times New Roman" w:cs="Times New Roman"/>
          <w:b/>
          <w:color w:val="auto"/>
          <w:sz w:val="28"/>
          <w:szCs w:val="28"/>
          <w:lang w:val="nl-NL"/>
        </w:rPr>
      </w:pPr>
      <w:r w:rsidRPr="002965D8">
        <w:rPr>
          <w:rFonts w:ascii="Times New Roman" w:hAnsi="Times New Roman" w:cs="Times New Roman"/>
          <w:b/>
          <w:color w:val="auto"/>
          <w:sz w:val="28"/>
          <w:szCs w:val="28"/>
          <w:lang w:val="nl-NL"/>
        </w:rPr>
        <w:t>3. Khó khăn, vướng mắc và nguyên nhân</w:t>
      </w:r>
    </w:p>
    <w:p w14:paraId="7167F1D8" w14:textId="37DF2A17" w:rsidR="00041612" w:rsidRPr="002965D8" w:rsidRDefault="00884150" w:rsidP="00BE4188">
      <w:pPr>
        <w:tabs>
          <w:tab w:val="right" w:leader="dot" w:pos="8640"/>
        </w:tabs>
        <w:spacing w:before="120" w:after="120" w:line="360" w:lineRule="exact"/>
        <w:ind w:firstLine="720"/>
        <w:jc w:val="both"/>
        <w:outlineLvl w:val="2"/>
        <w:rPr>
          <w:rFonts w:ascii="Times New Roman" w:hAnsi="Times New Roman" w:cs="Times New Roman"/>
          <w:b/>
          <w:i/>
          <w:iCs/>
          <w:color w:val="auto"/>
          <w:sz w:val="28"/>
          <w:szCs w:val="28"/>
          <w:lang w:val="nl-NL"/>
        </w:rPr>
      </w:pPr>
      <w:r w:rsidRPr="002965D8">
        <w:rPr>
          <w:rFonts w:ascii="Times New Roman" w:hAnsi="Times New Roman" w:cs="Times New Roman"/>
          <w:b/>
          <w:i/>
          <w:iCs/>
          <w:color w:val="auto"/>
          <w:sz w:val="28"/>
          <w:szCs w:val="28"/>
          <w:lang w:val="nl-NL"/>
        </w:rPr>
        <w:t>a) Đối với Luật Trẻ em:</w:t>
      </w:r>
    </w:p>
    <w:p w14:paraId="275F263A" w14:textId="77777777" w:rsidR="00761310" w:rsidRPr="002965D8" w:rsidRDefault="00761310"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Điều 56, 58 Luật Trẻ em quy định về hoạt động của cơ sở cung cấp dịch vụ bảo vệ trẻ em nhưng hiện nay chưa có văn bản hướng dẫn chi tiết về việc thành lập, tổ chức, hoạt động và quản lý các cơ sở cung cấp dịch vụ bảo vệ trẻ em gây khó khăn trong quá trình triển khai thực hiện các quy định liên quan đến các cơ sở cung cấp dịch vụ bảo vệ trẻ em.</w:t>
      </w:r>
    </w:p>
    <w:p w14:paraId="084A54A4" w14:textId="77777777" w:rsidR="00761310" w:rsidRPr="002965D8" w:rsidRDefault="00761310"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xml:space="preserve">- Khoản 5 Điều 80 Luật Trẻ em đang quy định </w:t>
      </w:r>
      <w:r w:rsidRPr="002965D8">
        <w:rPr>
          <w:rFonts w:ascii="Times New Roman" w:hAnsi="Times New Roman" w:cs="Times New Roman"/>
          <w:bCs/>
          <w:i/>
          <w:iCs/>
          <w:color w:val="auto"/>
          <w:sz w:val="28"/>
          <w:szCs w:val="28"/>
          <w:lang w:val="nl-NL"/>
        </w:rPr>
        <w:t>"</w:t>
      </w:r>
      <w:r w:rsidRPr="002965D8">
        <w:rPr>
          <w:rFonts w:ascii="Times New Roman" w:eastAsia="Times New Roman" w:hAnsi="Times New Roman" w:cs="Times New Roman"/>
          <w:i/>
          <w:iCs/>
          <w:color w:val="auto"/>
          <w:sz w:val="28"/>
          <w:szCs w:val="28"/>
          <w:lang w:val="nl-NL"/>
        </w:rPr>
        <w:t xml:space="preserve">Hằng năm báo cáo Quốc </w:t>
      </w:r>
      <w:r w:rsidRPr="002965D8">
        <w:rPr>
          <w:rFonts w:ascii="Times New Roman" w:eastAsia="Times New Roman" w:hAnsi="Times New Roman" w:cs="Times New Roman"/>
          <w:i/>
          <w:iCs/>
          <w:color w:val="auto"/>
          <w:sz w:val="28"/>
          <w:szCs w:val="28"/>
          <w:lang w:val="nl-NL"/>
        </w:rPr>
        <w:lastRenderedPageBreak/>
        <w:t>hội kết quả thực hiện quyền trẻ em và thực hiện nhiệm vụ của các bộ, cơ quan ngang bộ, cơ quan thuộc Chính phủ, địa phương liên quan đến trẻ em".</w:t>
      </w:r>
      <w:r w:rsidRPr="002965D8">
        <w:rPr>
          <w:rFonts w:ascii="Times New Roman" w:eastAsia="Times New Roman" w:hAnsi="Times New Roman" w:cs="Times New Roman"/>
          <w:color w:val="auto"/>
          <w:sz w:val="28"/>
          <w:szCs w:val="28"/>
          <w:lang w:val="nl-NL"/>
        </w:rPr>
        <w:t xml:space="preserve"> Tuy nhiên, thực tế cho thấy việc báo cáo hằng năm không thực sự phù hợp do về cơ bản các hoạt động bảo vệ trẻ em đã được thực hiện ổn định nên số liệu không có thay đổi lớn. Việc phải báo cáo hằng năm đã làm tăng gánh nặng công việc hành chính cho các địa phương và không phù hợp với tinh thần </w:t>
      </w:r>
      <w:r w:rsidRPr="002965D8">
        <w:rPr>
          <w:rFonts w:ascii="Times New Roman" w:hAnsi="Times New Roman" w:cs="Times New Roman"/>
          <w:bCs/>
          <w:color w:val="auto"/>
          <w:sz w:val="28"/>
          <w:szCs w:val="28"/>
          <w:lang w:val="nl-NL"/>
        </w:rPr>
        <w:t>Kết luận số 226-KL/TW ngày 11/12/2025 của Ban Bí thư về việc chấn chỉnh lề lối làm việc, nâng cao hiệu quả hoạt động của hệ thống chính trị, trong đó có đổi mới, nâng cao chất lượng công tác ban hành văn bản theo hướng đơn giản hóa và rút gọn, giảm tải cho bộ, ngành, địa phương, đặc biệt trong bối cảnh Bộ Y tế đang tiến hành ứng dụng công nghệ thông tin trong quản lý.</w:t>
      </w:r>
    </w:p>
    <w:p w14:paraId="269DDBB1" w14:textId="77777777" w:rsidR="00761310" w:rsidRPr="002965D8" w:rsidRDefault="00761310"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Khoản 4 Điều 90 Luật Trẻ em quy định</w:t>
      </w:r>
      <w:r w:rsidRPr="002965D8">
        <w:rPr>
          <w:rFonts w:ascii="Times New Roman" w:hAnsi="Times New Roman" w:cs="Times New Roman"/>
          <w:bCs/>
          <w:i/>
          <w:iCs/>
          <w:color w:val="auto"/>
          <w:sz w:val="28"/>
          <w:szCs w:val="28"/>
          <w:lang w:val="nl-NL"/>
        </w:rPr>
        <w:t xml:space="preserve"> "Ủy ban nhân dân cấp xã giao nhiệm vụ cụ thể về thực hiện quyền của trẻ em, bố trí người làm công tác bảo vệ trẻ em trong số các công chức cấp xã hoặc người hoạt động không chuyên trách thuộc quyền quản lý."</w:t>
      </w:r>
      <w:r w:rsidRPr="002965D8">
        <w:rPr>
          <w:rFonts w:ascii="Times New Roman" w:hAnsi="Times New Roman" w:cs="Times New Roman"/>
          <w:bCs/>
          <w:color w:val="auto"/>
          <w:sz w:val="28"/>
          <w:szCs w:val="28"/>
          <w:lang w:val="nl-NL"/>
        </w:rPr>
        <w:t>. Tuy nhiên, hiện nay do sắp xếp tổ chức bộ máy nhà nước nên hiện nay ở cấp xã đã thành lập Trạm Y tế xã là đơn vị sự nghiệp công lập. Do vậy, để phù hợp với thực tiễn cần bổ sung đối tượng là viên chức.</w:t>
      </w:r>
    </w:p>
    <w:p w14:paraId="1101CD0D" w14:textId="77777777" w:rsidR="00761310" w:rsidRPr="002965D8" w:rsidRDefault="00761310"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Điều 95 Luật Trẻ em quy định về Quỹ Bảo trợ trẻ em nhưng chưa quy định thẩm quyền hướng dẫn chi tiết về nhiệm vụ chi, mức chi đặc thù của Quỹ gây khó khăn trong việc triển khai thực hiện.</w:t>
      </w:r>
    </w:p>
    <w:p w14:paraId="52D236B4" w14:textId="409A47D2" w:rsidR="00884150" w:rsidRPr="002965D8" w:rsidRDefault="00884150" w:rsidP="00BE4188">
      <w:pPr>
        <w:tabs>
          <w:tab w:val="right" w:leader="dot" w:pos="8640"/>
        </w:tabs>
        <w:spacing w:before="120" w:after="120" w:line="360" w:lineRule="exact"/>
        <w:ind w:firstLine="720"/>
        <w:jc w:val="both"/>
        <w:outlineLvl w:val="2"/>
        <w:rPr>
          <w:rFonts w:ascii="Times New Roman" w:hAnsi="Times New Roman" w:cs="Times New Roman"/>
          <w:b/>
          <w:i/>
          <w:iCs/>
          <w:color w:val="auto"/>
          <w:sz w:val="28"/>
          <w:szCs w:val="28"/>
          <w:lang w:val="nl-NL"/>
        </w:rPr>
      </w:pPr>
      <w:r w:rsidRPr="002965D8">
        <w:rPr>
          <w:rFonts w:ascii="Times New Roman" w:hAnsi="Times New Roman" w:cs="Times New Roman"/>
          <w:b/>
          <w:i/>
          <w:iCs/>
          <w:color w:val="auto"/>
          <w:sz w:val="28"/>
          <w:szCs w:val="28"/>
          <w:lang w:val="nl-NL"/>
        </w:rPr>
        <w:t>b) Đối với Luật Người Khuyết tật:</w:t>
      </w:r>
    </w:p>
    <w:p w14:paraId="23B9B122" w14:textId="274E2752" w:rsidR="00884150" w:rsidRPr="002965D8" w:rsidRDefault="00884150"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Hiện nay Luật người khuyết tật chưa có quy định về việc thành lập Hội đồng xác định mức độ khuyết tật đối với đặc khu. Bên cạnh đó, việc quy định cố định các thành phần của Hội đồng xác định mức độ khuyết tật trong khi mô hình tổ chức đã có sự thay đổi cũng dẫn tới việc không có thành phần tham gia Hội đồng này</w:t>
      </w:r>
      <w:r w:rsidR="00822E37" w:rsidRPr="002965D8">
        <w:rPr>
          <w:rFonts w:ascii="Times New Roman" w:hAnsi="Times New Roman" w:cs="Times New Roman"/>
          <w:bCs/>
          <w:color w:val="auto"/>
          <w:sz w:val="28"/>
          <w:szCs w:val="28"/>
          <w:lang w:val="nl-NL"/>
        </w:rPr>
        <w:t xml:space="preserve"> và cũng không thể bổ sung thêm các thành phần khác có liên quan như cơ sở giáo dục nơi người khuyết tật đang học tập...</w:t>
      </w:r>
    </w:p>
    <w:p w14:paraId="4556316C" w14:textId="5C4D50C0" w:rsidR="007D6084" w:rsidRPr="002965D8" w:rsidRDefault="007D6084"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Bên cạnh đó, theo quy định của Luật Người khuyết tật hiện hành đang quy định cơ quan đầu mối chính là Bộ Lao động - Thương binh và Xã hội nhưng hiện nay sau khi sáp nhập thì Bộ Y tế mới chỉ tiếp nhận một số chức năng, nhiệm vụ liên quan đến người khuyết tật mà chưa có quy định cụ thể về cơ quan chịu trách nhiệm chính trước Chính phủ về vấn đề này.</w:t>
      </w:r>
    </w:p>
    <w:p w14:paraId="4A44D814" w14:textId="7804A143" w:rsidR="00041612" w:rsidRPr="002965D8" w:rsidRDefault="00822E37" w:rsidP="00BE4188">
      <w:pPr>
        <w:tabs>
          <w:tab w:val="right" w:leader="dot" w:pos="8640"/>
        </w:tabs>
        <w:spacing w:before="120" w:after="120" w:line="360" w:lineRule="exact"/>
        <w:ind w:firstLine="720"/>
        <w:jc w:val="both"/>
        <w:outlineLvl w:val="2"/>
        <w:rPr>
          <w:rFonts w:ascii="Times New Roman" w:hAnsi="Times New Roman" w:cs="Times New Roman"/>
          <w:b/>
          <w:i/>
          <w:iCs/>
          <w:color w:val="auto"/>
          <w:sz w:val="28"/>
          <w:szCs w:val="28"/>
          <w:lang w:val="nl-NL"/>
        </w:rPr>
      </w:pPr>
      <w:r w:rsidRPr="002965D8">
        <w:rPr>
          <w:rFonts w:ascii="Times New Roman" w:hAnsi="Times New Roman" w:cs="Times New Roman"/>
          <w:b/>
          <w:i/>
          <w:iCs/>
          <w:color w:val="auto"/>
          <w:sz w:val="28"/>
          <w:szCs w:val="28"/>
          <w:lang w:val="nl-NL"/>
        </w:rPr>
        <w:t>c) Đối với Luật Khám bệnh, chữa bệnh</w:t>
      </w:r>
    </w:p>
    <w:p w14:paraId="365F62FF" w14:textId="5BB0B3D1" w:rsidR="00822E37" w:rsidRPr="002965D8" w:rsidRDefault="00822E37"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Luật Khám bệnh, chữa bệnh đang quy định thẩm quyền quyết định giá dịch vụ khám bệnh, chữa bệnh như sau</w:t>
      </w:r>
      <w:r w:rsidR="007B5FF2" w:rsidRPr="002965D8">
        <w:rPr>
          <w:rFonts w:ascii="Times New Roman" w:hAnsi="Times New Roman" w:cs="Times New Roman"/>
          <w:bCs/>
          <w:color w:val="auto"/>
          <w:sz w:val="28"/>
          <w:szCs w:val="28"/>
          <w:lang w:val="nl-NL"/>
        </w:rPr>
        <w:t>:</w:t>
      </w:r>
    </w:p>
    <w:p w14:paraId="53127BB4" w14:textId="4B971465" w:rsidR="00822E37" w:rsidRPr="002965D8" w:rsidRDefault="007D6084"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xml:space="preserve">(1) </w:t>
      </w:r>
      <w:r w:rsidR="00822E37" w:rsidRPr="002965D8">
        <w:rPr>
          <w:rFonts w:ascii="Times New Roman" w:hAnsi="Times New Roman" w:cs="Times New Roman"/>
          <w:bCs/>
          <w:color w:val="auto"/>
          <w:sz w:val="28"/>
          <w:szCs w:val="28"/>
          <w:lang w:val="nl-NL"/>
        </w:rPr>
        <w:t xml:space="preserve">Bộ trưởng Bộ Y tế quy định giá cụ thể dịch vụ khám bệnh, chữa bệnh thuộc danh mục do quỹ bảo hiểm y tế thanh toán, giá cụ thể dịch vụ khám bệnh, </w:t>
      </w:r>
      <w:r w:rsidR="00822E37" w:rsidRPr="002965D8">
        <w:rPr>
          <w:rFonts w:ascii="Times New Roman" w:hAnsi="Times New Roman" w:cs="Times New Roman"/>
          <w:bCs/>
          <w:color w:val="auto"/>
          <w:sz w:val="28"/>
          <w:szCs w:val="28"/>
          <w:lang w:val="nl-NL"/>
        </w:rPr>
        <w:lastRenderedPageBreak/>
        <w:t>chữa bệnh do ngân sách nhà nước thanh toán, giá cụ thể dịch vụ khám bệnh, chữa bệnh không thuộc danh mục do quỹ bảo hiểm y tế thanh toán mà không phải là dịch vụ khám bệnh, chữa bệnh theo yêu cầu đối với các cơ sở khám bệnh, chữa bệnh thuộc Bộ Y tế và các Bộ khác.</w:t>
      </w:r>
    </w:p>
    <w:p w14:paraId="1B9F92B6" w14:textId="464258F3" w:rsidR="007D6084" w:rsidRPr="002965D8" w:rsidRDefault="007D6084" w:rsidP="002965D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(2) Hội đồng nhân dân cấp tỉnh quy định giá cụ thể dịch vụ khám bệnh, chữa bệnh quy định giá cụ thể dịch vụ khám bệnh, chữa bệnh thuộc danh mục do quỹ bảo hiểm y tế thanh toán, giá cụ thể dịch vụ khám bệnh, chữa bệnh do ngân sách nhà nước thanh toán, giá cụ thể dịch vụ khám bệnh, chữa bệnh không thuộc danh mục do quỹ bảo hiểm y tế thanh toán mà không phải là dịch vụ khám bệnh, chữa bệnh theo yêu cầu đối với các cơ sở khám bệnh, chữa bệnh của Nhà nước trên địa bàn quản lý thuộc phạm vi được phân quyền nhưng không được vượt quá giá dịch vụ khám bệnh, chữa bệnh tương ứng do Bộ trưởng Bộ Y tế quy định.</w:t>
      </w:r>
    </w:p>
    <w:p w14:paraId="20756DDD" w14:textId="670C75F8" w:rsidR="007D6084" w:rsidRPr="002965D8" w:rsidRDefault="007D6084"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Tuy nhiên, quá trình tổ chức triển khai gặp một số vướng mắc sau:</w:t>
      </w:r>
    </w:p>
    <w:p w14:paraId="51357CA1" w14:textId="423BE2F6" w:rsidR="007D6084" w:rsidRPr="002965D8" w:rsidRDefault="007D6084"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(1) Số lượng các cơ sở khám bệnh, chữa bệnh thuộc Bộ Quốc phòng và Bộ Công an có quy mô nhỏ nhưng số lượng rất nhiều (trên 1.000 cơ sở khám bệnh, chữa bệnh bao gồm cả trạm xá Công an, trạm y tế quân y) và mỗi lần điều chỉnh bổ sung danh mục kỹ thuật thuộc phạm vi hoạt động của cơ sở thì lại phải tiến hành việc trình Bộ Quốc phòng và Bộ Công an có ý kiến trước khi gửi Bộ Y tế để thẩm định, phê duyệt. Điều này làm mất đi tính kịp thời trong cung ứng dịch vụ khám bệnh, chữa bệnh cho người dân.</w:t>
      </w:r>
    </w:p>
    <w:p w14:paraId="331B4531" w14:textId="70722F35" w:rsidR="007D6084" w:rsidRPr="002965D8" w:rsidRDefault="007D6084"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 xml:space="preserve">(2) </w:t>
      </w:r>
      <w:r w:rsidR="00075840" w:rsidRPr="002965D8">
        <w:rPr>
          <w:rFonts w:ascii="Times New Roman" w:hAnsi="Times New Roman" w:cs="Times New Roman"/>
          <w:bCs/>
          <w:color w:val="auto"/>
          <w:sz w:val="28"/>
          <w:szCs w:val="28"/>
          <w:lang w:val="nl-NL"/>
        </w:rPr>
        <w:t xml:space="preserve">Việc giao Hội đồng nhân dân cấp tỉnh phê duyệt giá cũng làm mất đi tính kịp thời trong cung ứng dịch vụ khám bệnh, chữa bệnh cho người dân do Hội đồng nhân </w:t>
      </w:r>
      <w:r w:rsidR="00715244" w:rsidRPr="002965D8">
        <w:rPr>
          <w:rFonts w:ascii="Times New Roman" w:hAnsi="Times New Roman" w:cs="Times New Roman"/>
          <w:bCs/>
          <w:color w:val="auto"/>
          <w:sz w:val="28"/>
          <w:szCs w:val="28"/>
          <w:lang w:val="nl-NL"/>
        </w:rPr>
        <w:t xml:space="preserve">dân </w:t>
      </w:r>
      <w:r w:rsidR="00075840" w:rsidRPr="002965D8">
        <w:rPr>
          <w:rFonts w:ascii="Times New Roman" w:hAnsi="Times New Roman" w:cs="Times New Roman"/>
          <w:bCs/>
          <w:color w:val="auto"/>
          <w:sz w:val="28"/>
          <w:szCs w:val="28"/>
          <w:lang w:val="nl-NL"/>
        </w:rPr>
        <w:t>cấp tỉnh họp theo kỳ họp nên khi được điều chỉnh bổ sung danh mục kỹ thuật thuộc phạm vi hoạt động sẽ chậm có giá để thu.</w:t>
      </w:r>
    </w:p>
    <w:p w14:paraId="12D985AF" w14:textId="497E8137" w:rsidR="00075840" w:rsidRPr="002965D8" w:rsidRDefault="00075840"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2965D8">
        <w:rPr>
          <w:rFonts w:ascii="Times New Roman" w:hAnsi="Times New Roman" w:cs="Times New Roman"/>
          <w:bCs/>
          <w:color w:val="auto"/>
          <w:sz w:val="28"/>
          <w:szCs w:val="28"/>
          <w:lang w:val="nl-NL"/>
        </w:rPr>
        <w:t>Bên cạnh đó, hiện nay thực tế có nhiều kỹ thuật mà các bệnh viện thuộc Bộ Y tế không thực hiện mà chỉ có các cơ sở khám bệnh, chữa bệnh của địa phương thực hiện do vậy không có giá để thu, thanh toán với cơ quan bảo hiểm y tế hoặc với người bệnh.</w:t>
      </w:r>
    </w:p>
    <w:p w14:paraId="35458CE3" w14:textId="10DC0AE1" w:rsidR="00F72F90" w:rsidRPr="002965D8" w:rsidRDefault="00F72F90" w:rsidP="00BE4188">
      <w:pPr>
        <w:tabs>
          <w:tab w:val="right" w:leader="dot" w:pos="8640"/>
        </w:tabs>
        <w:spacing w:before="120" w:after="120" w:line="360" w:lineRule="exact"/>
        <w:ind w:firstLine="720"/>
        <w:jc w:val="both"/>
        <w:outlineLvl w:val="2"/>
        <w:rPr>
          <w:rFonts w:ascii="Times New Roman" w:hAnsi="Times New Roman" w:cs="Times New Roman"/>
          <w:b/>
          <w:i/>
          <w:iCs/>
          <w:color w:val="auto"/>
          <w:sz w:val="28"/>
          <w:szCs w:val="28"/>
          <w:lang w:val="nl-NL"/>
        </w:rPr>
      </w:pPr>
      <w:r w:rsidRPr="002965D8">
        <w:rPr>
          <w:rFonts w:ascii="Times New Roman" w:hAnsi="Times New Roman" w:cs="Times New Roman"/>
          <w:b/>
          <w:i/>
          <w:iCs/>
          <w:color w:val="auto"/>
          <w:sz w:val="28"/>
          <w:szCs w:val="28"/>
          <w:lang w:val="nl-NL"/>
        </w:rPr>
        <w:t>d) Đối với Luật Dược</w:t>
      </w:r>
    </w:p>
    <w:p w14:paraId="23B6246E" w14:textId="77777777" w:rsidR="008D7A0F" w:rsidRPr="00BE4188" w:rsidRDefault="008D7A0F" w:rsidP="00BE4188">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BE4188">
        <w:rPr>
          <w:rFonts w:ascii="Times New Roman" w:hAnsi="Times New Roman" w:cs="Times New Roman"/>
          <w:bCs/>
          <w:color w:val="auto"/>
          <w:sz w:val="28"/>
          <w:szCs w:val="28"/>
          <w:lang w:val="nl-NL"/>
        </w:rPr>
        <w:t>(1) Về khái niệm “sinh phẩm tham chiếu” và “sinh phẩm tương tự” tại khoản 11 và khoản 12 Điều 2 Luật Dược</w:t>
      </w:r>
    </w:p>
    <w:p w14:paraId="1DA0581F" w14:textId="77777777" w:rsidR="008D7A0F" w:rsidRPr="00BE4188" w:rsidRDefault="008D7A0F" w:rsidP="00BE4188">
      <w:pPr>
        <w:tabs>
          <w:tab w:val="right" w:leader="dot" w:pos="8640"/>
        </w:tabs>
        <w:spacing w:before="120" w:after="120" w:line="360" w:lineRule="exact"/>
        <w:ind w:firstLine="720"/>
        <w:jc w:val="both"/>
        <w:rPr>
          <w:rFonts w:ascii="Times New Roman" w:eastAsia="Times New Roman" w:hAnsi="Times New Roman" w:cs="Times New Roman"/>
          <w:color w:val="auto"/>
          <w:sz w:val="28"/>
          <w:szCs w:val="28"/>
          <w:lang w:val="nl-NL"/>
        </w:rPr>
      </w:pPr>
      <w:r w:rsidRPr="00BE4188">
        <w:rPr>
          <w:rFonts w:ascii="Times New Roman" w:eastAsia="Times New Roman" w:hAnsi="Times New Roman" w:cs="Times New Roman"/>
          <w:color w:val="auto"/>
          <w:sz w:val="28"/>
          <w:szCs w:val="28"/>
          <w:lang w:val="en-US"/>
        </w:rPr>
        <w:t xml:space="preserve">Tham khảo khái niệm về “sinh phẩm tham chiếu” và “sinh phẩm tương tự” của Tổ chức Y tế thế giới </w:t>
      </w:r>
      <w:r w:rsidRPr="00BE4188">
        <w:rPr>
          <w:rFonts w:ascii="Times New Roman" w:eastAsia="Times New Roman" w:hAnsi="Times New Roman" w:cs="Times New Roman"/>
          <w:color w:val="auto"/>
          <w:sz w:val="28"/>
          <w:szCs w:val="28"/>
          <w:lang w:val="nl-NL"/>
        </w:rPr>
        <w:t>và các nước trên thế giới (EMA, Úc, Anh...), sửa đổi các khái niệm này tại Luật Dược, nhằm hài hòa với các quy định của quốc tế.</w:t>
      </w:r>
    </w:p>
    <w:p w14:paraId="2B61592B" w14:textId="77777777" w:rsidR="008D7A0F" w:rsidRPr="00BE4188" w:rsidRDefault="008D7A0F" w:rsidP="00BE4188">
      <w:pPr>
        <w:tabs>
          <w:tab w:val="right" w:leader="dot" w:pos="8640"/>
        </w:tabs>
        <w:spacing w:before="120" w:after="120" w:line="360" w:lineRule="exact"/>
        <w:ind w:firstLine="720"/>
        <w:jc w:val="both"/>
        <w:rPr>
          <w:rFonts w:ascii="Times New Roman" w:eastAsia="Times New Roman" w:hAnsi="Times New Roman" w:cs="Times New Roman"/>
          <w:color w:val="auto"/>
          <w:sz w:val="28"/>
          <w:szCs w:val="28"/>
          <w:lang w:val="en-US"/>
        </w:rPr>
      </w:pPr>
      <w:r w:rsidRPr="00BE4188">
        <w:rPr>
          <w:rFonts w:ascii="Times New Roman" w:hAnsi="Times New Roman" w:cs="Times New Roman"/>
          <w:bCs/>
          <w:color w:val="auto"/>
          <w:sz w:val="28"/>
          <w:szCs w:val="28"/>
          <w:lang w:val="nl-NL"/>
        </w:rPr>
        <w:t xml:space="preserve">Theo các khái niệm tại Luật Dược hiện hành, </w:t>
      </w:r>
      <w:r w:rsidRPr="00BE4188">
        <w:rPr>
          <w:rFonts w:ascii="Times New Roman" w:eastAsia="Times New Roman" w:hAnsi="Times New Roman" w:cs="Times New Roman"/>
          <w:color w:val="auto"/>
          <w:sz w:val="28"/>
          <w:szCs w:val="28"/>
        </w:rPr>
        <w:t xml:space="preserve">sinh phẩm tham chiếu phải được cấp phép lưu hành tại Việt Nam, thì mới có sinh phẩm tương tự; nếu chưa có sinh phẩm tham chiếu tại Việt Nam thì sẽ chưa thể cấp phép cho sinh phẩm </w:t>
      </w:r>
      <w:r w:rsidRPr="00BE4188">
        <w:rPr>
          <w:rFonts w:ascii="Times New Roman" w:eastAsia="Times New Roman" w:hAnsi="Times New Roman" w:cs="Times New Roman"/>
          <w:color w:val="auto"/>
          <w:sz w:val="28"/>
          <w:szCs w:val="28"/>
        </w:rPr>
        <w:lastRenderedPageBreak/>
        <w:t>tương tự  nếu các sinh phẩm này có nhu cầu đăng ký tại Việt Nam</w:t>
      </w:r>
      <w:r w:rsidRPr="00BE4188">
        <w:rPr>
          <w:rFonts w:ascii="Times New Roman" w:eastAsia="Times New Roman" w:hAnsi="Times New Roman" w:cs="Times New Roman"/>
          <w:color w:val="auto"/>
          <w:sz w:val="28"/>
          <w:szCs w:val="28"/>
          <w:lang w:val="en-US"/>
        </w:rPr>
        <w:t xml:space="preserve">. Điều này sẽ </w:t>
      </w:r>
      <w:r w:rsidRPr="00BE4188">
        <w:rPr>
          <w:rFonts w:ascii="Times New Roman" w:eastAsia="Times New Roman" w:hAnsi="Times New Roman" w:cs="Times New Roman"/>
          <w:color w:val="auto"/>
          <w:sz w:val="28"/>
          <w:szCs w:val="28"/>
        </w:rPr>
        <w:t xml:space="preserve">dẫn đến hạn chế tiếp cận </w:t>
      </w:r>
      <w:r w:rsidRPr="00BE4188">
        <w:rPr>
          <w:rFonts w:ascii="Times New Roman" w:eastAsia="Times New Roman" w:hAnsi="Times New Roman" w:cs="Times New Roman"/>
          <w:color w:val="auto"/>
          <w:sz w:val="28"/>
          <w:szCs w:val="28"/>
          <w:lang w:val="en-US"/>
        </w:rPr>
        <w:t xml:space="preserve">thuốc (sinh phẩm tương tự) cho người dân, vì không phải sinh phẩm tham chiếu nào cũng đăng ký lưu hành tại Việt Nam.  </w:t>
      </w:r>
    </w:p>
    <w:p w14:paraId="50A695C8" w14:textId="77777777" w:rsidR="008D7A0F" w:rsidRPr="00BE4188" w:rsidRDefault="008D7A0F" w:rsidP="00BE4188">
      <w:pPr>
        <w:spacing w:before="120" w:after="120" w:line="360" w:lineRule="exact"/>
        <w:ind w:firstLine="720"/>
        <w:jc w:val="both"/>
        <w:rPr>
          <w:rFonts w:ascii="Times New Roman" w:eastAsia="Times New Roman" w:hAnsi="Times New Roman" w:cs="Times New Roman"/>
          <w:color w:val="auto"/>
          <w:spacing w:val="-2"/>
          <w:sz w:val="28"/>
          <w:szCs w:val="28"/>
          <w:lang w:val="en-US"/>
        </w:rPr>
      </w:pPr>
      <w:r w:rsidRPr="00BE4188">
        <w:rPr>
          <w:rFonts w:ascii="Times New Roman" w:eastAsia="Times New Roman" w:hAnsi="Times New Roman" w:cs="Times New Roman"/>
          <w:color w:val="auto"/>
          <w:spacing w:val="-2"/>
          <w:sz w:val="28"/>
          <w:szCs w:val="28"/>
          <w:lang w:val="en-US"/>
        </w:rPr>
        <w:t>(2) Về quy định thuốc phải thử lâm sàng, thuốc miễn thử lâm sàng hoặc miễn một số giai đoạn thử lâm sàng khi đăng ký lưu hành thuốc tại Điều 89 Luật Dược</w:t>
      </w:r>
    </w:p>
    <w:p w14:paraId="21CD02F8" w14:textId="77777777" w:rsidR="008D7A0F" w:rsidRPr="00BE4188" w:rsidRDefault="008D7A0F" w:rsidP="00BE4188">
      <w:pPr>
        <w:spacing w:before="120" w:after="120" w:line="360" w:lineRule="exact"/>
        <w:jc w:val="both"/>
        <w:rPr>
          <w:rFonts w:ascii="Times New Roman" w:eastAsia="Times New Roman" w:hAnsi="Times New Roman" w:cs="Times New Roman"/>
          <w:color w:val="auto"/>
          <w:sz w:val="28"/>
          <w:szCs w:val="28"/>
        </w:rPr>
      </w:pPr>
      <w:r w:rsidRPr="00BE4188">
        <w:rPr>
          <w:rFonts w:ascii="Times New Roman" w:eastAsia="Times New Roman" w:hAnsi="Times New Roman" w:cs="Times New Roman"/>
          <w:color w:val="auto"/>
          <w:sz w:val="28"/>
          <w:szCs w:val="28"/>
        </w:rPr>
        <w:tab/>
        <w:t xml:space="preserve">Tại thời điểm ban hành Luật Dược 2016, khung pháp lý của </w:t>
      </w:r>
      <w:r w:rsidRPr="00BE4188">
        <w:rPr>
          <w:rFonts w:ascii="Times New Roman" w:eastAsia="Times New Roman" w:hAnsi="Times New Roman" w:cs="Times New Roman"/>
          <w:color w:val="auto"/>
          <w:sz w:val="28"/>
          <w:szCs w:val="28"/>
          <w:lang w:val="en-US"/>
        </w:rPr>
        <w:t>Việt Nam</w:t>
      </w:r>
      <w:r w:rsidRPr="00BE4188">
        <w:rPr>
          <w:rFonts w:ascii="Times New Roman" w:eastAsia="Times New Roman" w:hAnsi="Times New Roman" w:cs="Times New Roman"/>
          <w:color w:val="auto"/>
          <w:sz w:val="28"/>
          <w:szCs w:val="28"/>
        </w:rPr>
        <w:t xml:space="preserve"> chưa nội luật hóa đầy đủ </w:t>
      </w:r>
      <w:r w:rsidRPr="00BE4188">
        <w:rPr>
          <w:rFonts w:ascii="Times New Roman" w:eastAsia="Times New Roman" w:hAnsi="Times New Roman" w:cs="Times New Roman"/>
          <w:color w:val="auto"/>
          <w:sz w:val="28"/>
          <w:szCs w:val="28"/>
          <w:lang w:val="en-US"/>
        </w:rPr>
        <w:t>các hướng dẫn quốc tế về dữ liệu lâm sàng trong hồ sơ đăng ký thuốc, mặt khác, năng lực thẩm định của chuyên gia còn hạn chế. D</w:t>
      </w:r>
      <w:r w:rsidRPr="00BE4188">
        <w:rPr>
          <w:rFonts w:ascii="Times New Roman" w:eastAsia="Times New Roman" w:hAnsi="Times New Roman" w:cs="Times New Roman"/>
          <w:color w:val="auto"/>
          <w:sz w:val="28"/>
          <w:szCs w:val="28"/>
        </w:rPr>
        <w:t xml:space="preserve">o đó, </w:t>
      </w:r>
      <w:r w:rsidRPr="00BE4188">
        <w:rPr>
          <w:rFonts w:ascii="Times New Roman" w:eastAsia="Times New Roman" w:hAnsi="Times New Roman" w:cs="Times New Roman"/>
          <w:color w:val="auto"/>
          <w:sz w:val="28"/>
          <w:szCs w:val="28"/>
          <w:lang w:val="en-US"/>
        </w:rPr>
        <w:t>đối với</w:t>
      </w:r>
      <w:r w:rsidRPr="00BE4188">
        <w:rPr>
          <w:rFonts w:ascii="Times New Roman" w:eastAsia="Times New Roman" w:hAnsi="Times New Roman" w:cs="Times New Roman"/>
          <w:color w:val="auto"/>
          <w:sz w:val="28"/>
          <w:szCs w:val="28"/>
        </w:rPr>
        <w:t xml:space="preserve"> vắc xin đã được cấp phép lưu hành tại ít nhất một nước trên thế giới và có đầy đủ dữ liệu lâm sàng về an toàn, hiệu quả</w:t>
      </w:r>
      <w:r w:rsidRPr="00BE4188">
        <w:rPr>
          <w:rFonts w:ascii="Times New Roman" w:eastAsia="Times New Roman" w:hAnsi="Times New Roman" w:cs="Times New Roman"/>
          <w:color w:val="auto"/>
          <w:sz w:val="28"/>
          <w:szCs w:val="28"/>
          <w:lang w:val="en-US"/>
        </w:rPr>
        <w:t xml:space="preserve"> thì vẫn yêu cầu phải thử lâm sàng tại Việt Nam (khoản 3 Điều 89 Luật Dược 2016).</w:t>
      </w:r>
    </w:p>
    <w:p w14:paraId="50F7B611" w14:textId="77777777" w:rsidR="008D7A0F" w:rsidRPr="00BE4188" w:rsidRDefault="008D7A0F" w:rsidP="00BE4188">
      <w:pPr>
        <w:tabs>
          <w:tab w:val="right" w:leader="dot" w:pos="8640"/>
        </w:tabs>
        <w:spacing w:before="120" w:after="120" w:line="360" w:lineRule="exact"/>
        <w:ind w:firstLine="720"/>
        <w:jc w:val="both"/>
        <w:rPr>
          <w:rFonts w:ascii="Times New Roman" w:eastAsia="Times New Roman" w:hAnsi="Times New Roman" w:cs="Times New Roman"/>
          <w:color w:val="auto"/>
          <w:sz w:val="28"/>
          <w:szCs w:val="28"/>
          <w:lang w:val="en-US"/>
        </w:rPr>
      </w:pPr>
      <w:r w:rsidRPr="00BE4188">
        <w:rPr>
          <w:rFonts w:ascii="Times New Roman" w:eastAsia="Times New Roman" w:hAnsi="Times New Roman" w:cs="Times New Roman"/>
          <w:color w:val="auto"/>
          <w:sz w:val="28"/>
          <w:szCs w:val="28"/>
        </w:rPr>
        <w:tab/>
      </w:r>
      <w:r w:rsidRPr="00BE4188">
        <w:rPr>
          <w:rFonts w:ascii="Times New Roman" w:eastAsia="Times New Roman" w:hAnsi="Times New Roman" w:cs="Times New Roman"/>
          <w:color w:val="auto"/>
          <w:sz w:val="28"/>
          <w:szCs w:val="28"/>
          <w:lang w:val="en-US"/>
        </w:rPr>
        <w:t>Bộ Y tế đã nhận được kiến nghị của một số đơn vị đề nghị xem xét bỏ quy định nêu trên đối với vắc xin. Bộ Y tế đã tổ chức cuộc họp tham vấn ý kiến của các chuyên gia lâm sàng tại Việt Nam. Các chuyên gia có ý kiến như sau: Hiện n</w:t>
      </w:r>
      <w:r w:rsidRPr="00BE4188">
        <w:rPr>
          <w:rFonts w:ascii="Times New Roman" w:eastAsia="Times New Roman" w:hAnsi="Times New Roman" w:cs="Times New Roman"/>
          <w:color w:val="auto"/>
          <w:sz w:val="28"/>
          <w:szCs w:val="28"/>
        </w:rPr>
        <w:t xml:space="preserve">ay, </w:t>
      </w:r>
      <w:r w:rsidRPr="00BE4188">
        <w:rPr>
          <w:rFonts w:ascii="Times New Roman" w:eastAsia="Times New Roman" w:hAnsi="Times New Roman" w:cs="Times New Roman"/>
          <w:color w:val="auto"/>
          <w:sz w:val="28"/>
          <w:szCs w:val="28"/>
          <w:lang w:val="en-US"/>
        </w:rPr>
        <w:t xml:space="preserve">yêu cầu kỹ thuật trong </w:t>
      </w:r>
      <w:r w:rsidRPr="00BE4188">
        <w:rPr>
          <w:rFonts w:ascii="Times New Roman" w:eastAsia="Times New Roman" w:hAnsi="Times New Roman" w:cs="Times New Roman"/>
          <w:color w:val="auto"/>
          <w:sz w:val="28"/>
          <w:szCs w:val="28"/>
        </w:rPr>
        <w:t>hồ sơ đăng ký thuốc</w:t>
      </w:r>
      <w:r w:rsidRPr="00BE4188">
        <w:rPr>
          <w:rFonts w:ascii="Times New Roman" w:eastAsia="Times New Roman" w:hAnsi="Times New Roman" w:cs="Times New Roman"/>
          <w:color w:val="auto"/>
          <w:sz w:val="28"/>
          <w:szCs w:val="28"/>
          <w:lang w:val="en-US"/>
        </w:rPr>
        <w:t xml:space="preserve"> tại Việt Nam</w:t>
      </w:r>
      <w:r w:rsidRPr="00BE4188">
        <w:rPr>
          <w:rFonts w:ascii="Times New Roman" w:eastAsia="Times New Roman" w:hAnsi="Times New Roman" w:cs="Times New Roman"/>
          <w:color w:val="auto"/>
          <w:sz w:val="28"/>
          <w:szCs w:val="28"/>
        </w:rPr>
        <w:t xml:space="preserve"> </w:t>
      </w:r>
      <w:r w:rsidRPr="00BE4188">
        <w:rPr>
          <w:rFonts w:ascii="Times New Roman" w:eastAsia="Times New Roman" w:hAnsi="Times New Roman" w:cs="Times New Roman"/>
          <w:color w:val="auto"/>
          <w:sz w:val="28"/>
          <w:szCs w:val="28"/>
          <w:lang w:val="en-US"/>
        </w:rPr>
        <w:t xml:space="preserve">đã </w:t>
      </w:r>
      <w:r w:rsidRPr="00BE4188">
        <w:rPr>
          <w:rFonts w:ascii="Times New Roman" w:eastAsia="Times New Roman" w:hAnsi="Times New Roman" w:cs="Times New Roman"/>
          <w:color w:val="auto"/>
          <w:sz w:val="28"/>
          <w:szCs w:val="28"/>
        </w:rPr>
        <w:t xml:space="preserve">tuân thủ các </w:t>
      </w:r>
      <w:r w:rsidRPr="00BE4188">
        <w:rPr>
          <w:rFonts w:ascii="Times New Roman" w:hAnsi="Times New Roman" w:cs="Times New Roman"/>
          <w:color w:val="auto"/>
          <w:sz w:val="28"/>
          <w:szCs w:val="28"/>
          <w:lang w:val="nl-NL"/>
        </w:rPr>
        <w:t>hướng dẫn của các tổ chức quốc tế như Hội nghị quốc tế về hài hòa các thủ tục đăng ký dược phẩm sử dụng cho người (ICH); Tổ chức Y tế thế giới (WHO), Cơ quan quản lý dược phẩm Châu Âu (EMA)...</w:t>
      </w:r>
      <w:r w:rsidRPr="00BE4188">
        <w:rPr>
          <w:rFonts w:ascii="Times New Roman" w:eastAsia="Times New Roman" w:hAnsi="Times New Roman" w:cs="Times New Roman"/>
          <w:color w:val="auto"/>
          <w:sz w:val="28"/>
          <w:szCs w:val="28"/>
        </w:rPr>
        <w:t xml:space="preserve">trong đó, </w:t>
      </w:r>
      <w:r w:rsidRPr="00BE4188">
        <w:rPr>
          <w:rFonts w:ascii="Times New Roman" w:eastAsia="Times New Roman" w:hAnsi="Times New Roman" w:cs="Times New Roman"/>
          <w:color w:val="auto"/>
          <w:sz w:val="28"/>
          <w:szCs w:val="28"/>
          <w:lang w:val="en-US"/>
        </w:rPr>
        <w:t xml:space="preserve">hồ sơ lâm sàng đầy đủ theo hướng dẫn đã bao gồm </w:t>
      </w:r>
      <w:r w:rsidRPr="00BE4188">
        <w:rPr>
          <w:rFonts w:ascii="Times New Roman" w:eastAsia="Times New Roman" w:hAnsi="Times New Roman" w:cs="Times New Roman"/>
          <w:color w:val="auto"/>
          <w:sz w:val="28"/>
          <w:szCs w:val="28"/>
        </w:rPr>
        <w:t>đánh giá và báo cáo ảnh hưởng của yếu tố chủng tộc (bao gồm người châu Á) đến an toàn và hiệu quả thuốc</w:t>
      </w:r>
      <w:r w:rsidRPr="00BE4188">
        <w:rPr>
          <w:rFonts w:ascii="Times New Roman" w:eastAsia="Times New Roman" w:hAnsi="Times New Roman" w:cs="Times New Roman"/>
          <w:color w:val="auto"/>
          <w:sz w:val="28"/>
          <w:szCs w:val="28"/>
          <w:lang w:val="en-US"/>
        </w:rPr>
        <w:t>. Do đó, không cần thiết phải thử lâm sàng tại Việt Nam. Thực tế, việc thử nghiệm lâm sàng tại Việt Nam thông thường thực hiện trên cỡ mẫu nhỏ khoảng 200-300 người, việc thử nghiệm này không mang lại nhiều giá trị về mặt khoa học, không đại diện cho tính sinh miễn dịch của vắc xin mà chỉ xác định lại tính an toàn của vắc xin, tuy nhiên, thông thường tính an toàn của vắc xin đã được phản ánh đầy đủ trong hồ sơ lâm sàng. Mặt khác, các nghiên cứu lâm sàng của vắc xin thường không liên quan nhiều đến yếu tố chủng tộc mà phụ thuộc vào chủng vi khuẩn, virus nên việc thử nghiệm lâm sàng tại Việt Nam cũng không có nhiều ý nghĩa nếu hồ sơ lâm sàng đã đầy đủ và tuân thủ các hướng dẫn quốc tế về hồ sơ lâm sàng trong đăng ký thuốc.</w:t>
      </w:r>
    </w:p>
    <w:p w14:paraId="4A107913" w14:textId="77777777" w:rsidR="008D7A0F" w:rsidRPr="002965D8" w:rsidRDefault="008D7A0F" w:rsidP="00BE4188">
      <w:pPr>
        <w:tabs>
          <w:tab w:val="right" w:leader="dot" w:pos="8640"/>
        </w:tabs>
        <w:spacing w:before="120" w:after="120" w:line="360" w:lineRule="exact"/>
        <w:ind w:firstLine="720"/>
        <w:jc w:val="both"/>
        <w:rPr>
          <w:rFonts w:ascii="Times New Roman" w:eastAsia="Times New Roman" w:hAnsi="Times New Roman" w:cs="Times New Roman"/>
          <w:bCs/>
          <w:iCs/>
          <w:color w:val="auto"/>
          <w:spacing w:val="-2"/>
          <w:sz w:val="28"/>
          <w:szCs w:val="28"/>
          <w:lang w:val="nl-NL"/>
        </w:rPr>
      </w:pPr>
      <w:r w:rsidRPr="002965D8">
        <w:rPr>
          <w:rFonts w:ascii="Times New Roman" w:hAnsi="Times New Roman" w:cs="Times New Roman"/>
          <w:bCs/>
          <w:color w:val="auto"/>
          <w:sz w:val="28"/>
          <w:szCs w:val="28"/>
          <w:lang w:val="nl-NL"/>
        </w:rPr>
        <w:t xml:space="preserve">(3) Thực hiện chủ trương của Đảng, Nhà nước về tăng cường cải cách thủ tục hành chính, đẩy mạnh phân cấp, phân quyền và ứng dụng công nghệ thông tin trong hoạt động quản lý, Bộ Y tế đã thực hiện việc rà soát, đề xuất và được Chính phủ thông qua tại Nghị quyết số 66.7/2025/NQ-CP ngày 15/11/2025 của Chính phủ quy định cắt giảm, đơn giản hóa thủ tục hành chính dựa trên dữ liệu, trong đó có 06 nội dung thuộc lĩnh vực dược liên quan đến đơn giản hóa thủ tục hành chính và ứng dụng công nghệ thông tin trong việc thực hiện các thủ tục hành chính thuộc lĩnh vực dược, cụ thể là cá nhân khi thực hiện thủ tục hành chính trong lĩnh vực dược sẽ không phải nộp </w:t>
      </w:r>
      <w:r w:rsidRPr="00BE4188">
        <w:rPr>
          <w:rFonts w:ascii="Times New Roman" w:eastAsia="Times New Roman" w:hAnsi="Times New Roman" w:cs="Times New Roman"/>
          <w:color w:val="auto"/>
          <w:sz w:val="28"/>
          <w:szCs w:val="28"/>
        </w:rPr>
        <w:t>Giấy chứng nhận đủ sức khỏe</w:t>
      </w:r>
      <w:r w:rsidRPr="00BE4188">
        <w:rPr>
          <w:rFonts w:ascii="Times New Roman" w:eastAsia="Times New Roman" w:hAnsi="Times New Roman" w:cs="Times New Roman"/>
          <w:color w:val="auto"/>
          <w:sz w:val="28"/>
          <w:szCs w:val="28"/>
          <w:lang w:val="nl-NL"/>
        </w:rPr>
        <w:t xml:space="preserve">, </w:t>
      </w:r>
      <w:r w:rsidRPr="00BE4188">
        <w:rPr>
          <w:rFonts w:ascii="Times New Roman" w:eastAsia="Times New Roman" w:hAnsi="Times New Roman" w:cs="Times New Roman"/>
          <w:color w:val="auto"/>
          <w:sz w:val="28"/>
          <w:szCs w:val="28"/>
        </w:rPr>
        <w:t xml:space="preserve">Giấy chứng nhận đăng ký </w:t>
      </w:r>
      <w:r w:rsidRPr="00BE4188">
        <w:rPr>
          <w:rFonts w:ascii="Times New Roman" w:eastAsia="Times New Roman" w:hAnsi="Times New Roman" w:cs="Times New Roman"/>
          <w:color w:val="auto"/>
          <w:sz w:val="28"/>
          <w:szCs w:val="28"/>
        </w:rPr>
        <w:lastRenderedPageBreak/>
        <w:t>doanh nghiệp hoặc tài liệu pháp lý chứng minh việc thành lập cơ sở</w:t>
      </w:r>
      <w:r w:rsidRPr="00BE4188">
        <w:rPr>
          <w:rFonts w:ascii="Times New Roman" w:eastAsia="Times New Roman" w:hAnsi="Times New Roman" w:cs="Times New Roman"/>
          <w:color w:val="auto"/>
          <w:sz w:val="28"/>
          <w:szCs w:val="28"/>
          <w:lang w:val="nl-NL"/>
        </w:rPr>
        <w:t xml:space="preserve"> và một số tài liệu khác nếu </w:t>
      </w:r>
      <w:r w:rsidRPr="002965D8">
        <w:rPr>
          <w:rFonts w:ascii="Times New Roman" w:eastAsia="Times New Roman" w:hAnsi="Times New Roman" w:cs="Times New Roman"/>
          <w:bCs/>
          <w:iCs/>
          <w:color w:val="auto"/>
          <w:sz w:val="28"/>
          <w:szCs w:val="28"/>
          <w:lang w:val="nl-NL"/>
        </w:rPr>
        <w:t xml:space="preserve">các thông tin này đã </w:t>
      </w:r>
      <w:r w:rsidRPr="002965D8">
        <w:rPr>
          <w:rFonts w:ascii="Times New Roman" w:eastAsia="Times New Roman" w:hAnsi="Times New Roman" w:cs="Times New Roman"/>
          <w:bCs/>
          <w:iCs/>
          <w:color w:val="auto"/>
          <w:spacing w:val="-2"/>
          <w:sz w:val="28"/>
          <w:szCs w:val="28"/>
        </w:rPr>
        <w:t>được cập nhật, chia sẻ cho cơ quan tiếp nhận hồ sơ</w:t>
      </w:r>
      <w:r w:rsidRPr="002965D8">
        <w:rPr>
          <w:rFonts w:ascii="Times New Roman" w:eastAsia="Times New Roman" w:hAnsi="Times New Roman" w:cs="Times New Roman"/>
          <w:bCs/>
          <w:iCs/>
          <w:color w:val="auto"/>
          <w:spacing w:val="-2"/>
          <w:sz w:val="28"/>
          <w:szCs w:val="28"/>
          <w:lang w:val="nl-NL"/>
        </w:rPr>
        <w:t xml:space="preserve"> trên </w:t>
      </w:r>
      <w:r w:rsidRPr="002965D8">
        <w:rPr>
          <w:rFonts w:ascii="Times New Roman" w:eastAsia="Times New Roman" w:hAnsi="Times New Roman" w:cs="Times New Roman"/>
          <w:bCs/>
          <w:iCs/>
          <w:color w:val="auto"/>
          <w:spacing w:val="-2"/>
          <w:sz w:val="28"/>
          <w:szCs w:val="28"/>
        </w:rPr>
        <w:t>Cơ sở dữ liệu về đăng ký doanh nghiệp</w:t>
      </w:r>
      <w:r w:rsidRPr="002965D8">
        <w:rPr>
          <w:rFonts w:ascii="Times New Roman" w:eastAsia="Times New Roman" w:hAnsi="Times New Roman" w:cs="Times New Roman"/>
          <w:bCs/>
          <w:iCs/>
          <w:color w:val="auto"/>
          <w:spacing w:val="-2"/>
          <w:sz w:val="28"/>
          <w:szCs w:val="28"/>
          <w:lang w:val="nl-NL"/>
        </w:rPr>
        <w:t>.</w:t>
      </w:r>
    </w:p>
    <w:p w14:paraId="500D9EAD" w14:textId="51015B89" w:rsidR="008D7A0F" w:rsidRPr="00BE4188" w:rsidRDefault="008D7A0F" w:rsidP="00BE4188">
      <w:pPr>
        <w:tabs>
          <w:tab w:val="right" w:leader="dot" w:pos="8640"/>
        </w:tabs>
        <w:spacing w:before="120" w:after="120" w:line="360" w:lineRule="exact"/>
        <w:ind w:firstLine="720"/>
        <w:jc w:val="both"/>
        <w:rPr>
          <w:rFonts w:ascii="Times New Roman" w:hAnsi="Times New Roman" w:cs="Times New Roman"/>
          <w:color w:val="auto"/>
          <w:spacing w:val="-4"/>
          <w:sz w:val="28"/>
          <w:szCs w:val="28"/>
          <w:lang w:val="nl-NL"/>
        </w:rPr>
      </w:pPr>
      <w:r w:rsidRPr="00BE4188">
        <w:rPr>
          <w:rFonts w:ascii="Times New Roman" w:hAnsi="Times New Roman" w:cs="Times New Roman"/>
          <w:bCs/>
          <w:color w:val="auto"/>
          <w:spacing w:val="-4"/>
          <w:sz w:val="28"/>
          <w:szCs w:val="28"/>
          <w:lang w:val="nl-NL"/>
        </w:rPr>
        <w:t>* Đối với thủ tục cấp giấy xác nhận nội dung quảng cáo thuốc: Tại Quyết định số 1015/QĐ-TTg ngày 30/8/2022 của Thủ tướng Chính phủ đã phê duyệt phương án phân cấp Thủ tục Cấp giấy xác nhận nội dung quảng cáo thuốc thông qua phương tiện tổ chức hội thảo, hội nghị, sự kiện giới thiệu thuốc (mã TTHC: 1.004517) cho Sở Y tế giải quyết; tại Nghị quyết số 02/NQ-CP ngày 08/01/2025 của Chính phủ có đưa ra nhiệm vụ, giải pháp về việc đẩy mạnh phân cấp, phân quyền trong lĩnh vực quảng cáo. Tuy nhiên, tại Điều 79 Luật Dược hiện đang quy định Bộ Y tế cấp giấy xác nhận nội dung quảng cáo thuốc nên chưa thực hiện  được việc phân cấp. Do đó cần thiết phải sửa quy định tại Điều 79 Luật Dược cho phù hợp.</w:t>
      </w:r>
    </w:p>
    <w:p w14:paraId="36FAAED2" w14:textId="77777777" w:rsidR="00352556" w:rsidRPr="002965D8" w:rsidRDefault="00352556" w:rsidP="002965D8">
      <w:pPr>
        <w:tabs>
          <w:tab w:val="right" w:leader="dot" w:pos="8640"/>
        </w:tabs>
        <w:spacing w:before="120" w:after="120" w:line="360" w:lineRule="exact"/>
        <w:ind w:firstLine="720"/>
        <w:jc w:val="both"/>
        <w:outlineLvl w:val="0"/>
        <w:rPr>
          <w:rFonts w:ascii="Times New Roman" w:hAnsi="Times New Roman" w:cs="Times New Roman"/>
          <w:b/>
          <w:color w:val="auto"/>
          <w:sz w:val="28"/>
          <w:szCs w:val="28"/>
          <w:lang w:val="nl-NL"/>
        </w:rPr>
      </w:pPr>
      <w:r w:rsidRPr="002965D8">
        <w:rPr>
          <w:rFonts w:ascii="Times New Roman" w:hAnsi="Times New Roman" w:cs="Times New Roman"/>
          <w:b/>
          <w:color w:val="auto"/>
          <w:sz w:val="28"/>
          <w:szCs w:val="28"/>
          <w:lang w:val="nl-NL"/>
        </w:rPr>
        <w:t>III. ĐỀ XUẤT, KIẾN NGHỊ</w:t>
      </w:r>
    </w:p>
    <w:p w14:paraId="0831F910" w14:textId="0196EA69" w:rsidR="00894E79" w:rsidRDefault="00A0709D" w:rsidP="002965D8">
      <w:pPr>
        <w:tabs>
          <w:tab w:val="right" w:leader="dot" w:pos="8640"/>
        </w:tabs>
        <w:spacing w:before="120" w:after="120" w:line="360" w:lineRule="exact"/>
        <w:ind w:firstLine="720"/>
        <w:jc w:val="both"/>
        <w:rPr>
          <w:rFonts w:ascii="Times New Roman" w:hAnsi="Times New Roman" w:cs="Times New Roman"/>
          <w:color w:val="auto"/>
          <w:spacing w:val="-4"/>
          <w:sz w:val="28"/>
          <w:szCs w:val="28"/>
          <w:lang w:val="nl-NL"/>
        </w:rPr>
      </w:pPr>
      <w:r w:rsidRPr="002965D8">
        <w:rPr>
          <w:rFonts w:ascii="Times New Roman" w:hAnsi="Times New Roman" w:cs="Times New Roman"/>
          <w:color w:val="auto"/>
          <w:spacing w:val="-4"/>
          <w:sz w:val="28"/>
          <w:szCs w:val="28"/>
          <w:lang w:val="nl-NL"/>
        </w:rPr>
        <w:t xml:space="preserve">Để bảo đảm thực hiện đúng quy định của Nghị quyết số 190/2025/QH15, Bộ Y tế đề nghị Chính phủ xem xét, quyết định việc bổ sung dự án Luật sửa đổi, bổ sung một số luật thuộc lĩnh vực y tế </w:t>
      </w:r>
      <w:r w:rsidR="00B31B6F">
        <w:rPr>
          <w:rFonts w:ascii="Times New Roman" w:hAnsi="Times New Roman" w:cs="Times New Roman"/>
          <w:color w:val="auto"/>
          <w:spacing w:val="-4"/>
          <w:sz w:val="28"/>
          <w:szCs w:val="28"/>
          <w:lang w:val="nl-NL"/>
        </w:rPr>
        <w:t xml:space="preserve">vào Chương trình công tác năm 2026 </w:t>
      </w:r>
      <w:r w:rsidRPr="002965D8">
        <w:rPr>
          <w:rFonts w:ascii="Times New Roman" w:hAnsi="Times New Roman" w:cs="Times New Roman"/>
          <w:color w:val="auto"/>
          <w:spacing w:val="-4"/>
          <w:sz w:val="28"/>
          <w:szCs w:val="28"/>
          <w:lang w:val="nl-NL"/>
        </w:rPr>
        <w:t xml:space="preserve">gồm các nội dung </w:t>
      </w:r>
      <w:r w:rsidR="00B31B6F">
        <w:rPr>
          <w:rFonts w:ascii="Times New Roman" w:hAnsi="Times New Roman" w:cs="Times New Roman"/>
          <w:color w:val="auto"/>
          <w:spacing w:val="-4"/>
          <w:sz w:val="28"/>
          <w:szCs w:val="28"/>
          <w:lang w:val="nl-NL"/>
        </w:rPr>
        <w:t>s</w:t>
      </w:r>
      <w:r w:rsidR="00894E79">
        <w:rPr>
          <w:rFonts w:ascii="Times New Roman" w:hAnsi="Times New Roman" w:cs="Times New Roman"/>
          <w:color w:val="auto"/>
          <w:spacing w:val="-4"/>
          <w:sz w:val="28"/>
          <w:szCs w:val="28"/>
          <w:lang w:val="nl-NL"/>
        </w:rPr>
        <w:t>ửa đổi, bổ sung một số điều của Luật Trẻ em</w:t>
      </w:r>
      <w:r w:rsidR="00B31B6F">
        <w:rPr>
          <w:rFonts w:ascii="Times New Roman" w:hAnsi="Times New Roman" w:cs="Times New Roman"/>
          <w:color w:val="auto"/>
          <w:spacing w:val="-4"/>
          <w:sz w:val="28"/>
          <w:szCs w:val="28"/>
          <w:lang w:val="nl-NL"/>
        </w:rPr>
        <w:t>, Luật Người khuyết tật, Luật Dược, Luật Dân số.</w:t>
      </w:r>
    </w:p>
    <w:p w14:paraId="1AE2CB38" w14:textId="798EC479" w:rsidR="00EF626B" w:rsidRPr="002965D8" w:rsidRDefault="00A0709D" w:rsidP="00BE4188">
      <w:pPr>
        <w:tabs>
          <w:tab w:val="right" w:leader="dot" w:pos="8640"/>
        </w:tabs>
        <w:spacing w:before="120" w:after="120" w:line="360" w:lineRule="exact"/>
        <w:ind w:firstLine="720"/>
        <w:jc w:val="both"/>
        <w:rPr>
          <w:rFonts w:ascii="Times New Roman" w:hAnsi="Times New Roman" w:cs="Times New Roman"/>
          <w:color w:val="auto"/>
          <w:sz w:val="28"/>
          <w:szCs w:val="28"/>
          <w:lang w:val="nl-NL"/>
        </w:rPr>
      </w:pPr>
      <w:r w:rsidRPr="002965D8">
        <w:rPr>
          <w:rFonts w:ascii="Times New Roman" w:hAnsi="Times New Roman" w:cs="Times New Roman"/>
          <w:color w:val="auto"/>
          <w:sz w:val="28"/>
          <w:szCs w:val="28"/>
          <w:lang w:val="nl-NL"/>
        </w:rPr>
        <w:t>Trên đây là báo cáo tổng kết việc thi hành các quy định liên quan đến phân cấp, phân quyền</w:t>
      </w:r>
      <w:r w:rsidR="003802BB" w:rsidRPr="002965D8">
        <w:rPr>
          <w:rFonts w:ascii="Times New Roman" w:hAnsi="Times New Roman" w:cs="Times New Roman"/>
          <w:color w:val="auto"/>
          <w:sz w:val="28"/>
          <w:szCs w:val="28"/>
          <w:lang w:val="nl-NL"/>
        </w:rPr>
        <w:t>,</w:t>
      </w:r>
      <w:r w:rsidRPr="002965D8">
        <w:rPr>
          <w:rFonts w:ascii="Times New Roman" w:hAnsi="Times New Roman" w:cs="Times New Roman"/>
          <w:color w:val="auto"/>
          <w:sz w:val="28"/>
          <w:szCs w:val="28"/>
          <w:lang w:val="nl-NL"/>
        </w:rPr>
        <w:t xml:space="preserve"> phân định thẩm quyền </w:t>
      </w:r>
      <w:r w:rsidR="003802BB" w:rsidRPr="002965D8">
        <w:rPr>
          <w:rFonts w:ascii="Times New Roman" w:hAnsi="Times New Roman" w:cs="Times New Roman"/>
          <w:color w:val="auto"/>
          <w:sz w:val="28"/>
          <w:szCs w:val="28"/>
          <w:lang w:val="nl-NL"/>
        </w:rPr>
        <w:t>và các kiến nghị trong lĩnh vực y tế của cử tri, đại biểu Quốc hội</w:t>
      </w:r>
      <w:r w:rsidR="00CF2506" w:rsidRPr="002965D8">
        <w:rPr>
          <w:rFonts w:ascii="Times New Roman" w:hAnsi="Times New Roman" w:cs="Times New Roman"/>
          <w:color w:val="auto"/>
          <w:sz w:val="28"/>
          <w:szCs w:val="28"/>
          <w:lang w:val="nl-NL"/>
        </w:rPr>
        <w:t xml:space="preserve">, </w:t>
      </w:r>
      <w:r w:rsidR="003802BB" w:rsidRPr="002965D8">
        <w:rPr>
          <w:rFonts w:ascii="Times New Roman" w:hAnsi="Times New Roman" w:cs="Times New Roman"/>
          <w:color w:val="auto"/>
          <w:sz w:val="28"/>
          <w:szCs w:val="28"/>
          <w:lang w:val="nl-NL"/>
        </w:rPr>
        <w:t>các cơ quan của Quốc hội</w:t>
      </w:r>
      <w:r w:rsidR="00CF2506" w:rsidRPr="002965D8">
        <w:rPr>
          <w:rFonts w:ascii="Times New Roman" w:hAnsi="Times New Roman" w:cs="Times New Roman"/>
          <w:color w:val="auto"/>
          <w:sz w:val="28"/>
          <w:szCs w:val="28"/>
          <w:lang w:val="nl-NL"/>
        </w:rPr>
        <w:t xml:space="preserve"> và các đơn vị, địa phương</w:t>
      </w:r>
      <w:r w:rsidRPr="002965D8">
        <w:rPr>
          <w:rFonts w:ascii="Times New Roman" w:hAnsi="Times New Roman" w:cs="Times New Roman"/>
          <w:color w:val="auto"/>
          <w:sz w:val="28"/>
          <w:szCs w:val="28"/>
          <w:lang w:val="nl-NL"/>
        </w:rPr>
        <w:t>.</w:t>
      </w:r>
    </w:p>
    <w:p w14:paraId="099ADE77" w14:textId="77777777" w:rsidR="00E27BCA" w:rsidRPr="002965D8" w:rsidRDefault="00E27BCA" w:rsidP="00B270BF">
      <w:pPr>
        <w:tabs>
          <w:tab w:val="right" w:leader="dot" w:pos="8640"/>
        </w:tabs>
        <w:spacing w:before="120" w:after="120"/>
        <w:ind w:firstLine="567"/>
        <w:jc w:val="both"/>
        <w:rPr>
          <w:rFonts w:ascii="Times New Roman" w:hAnsi="Times New Roman" w:cs="Times New Roman"/>
          <w:color w:val="auto"/>
          <w:sz w:val="28"/>
          <w:szCs w:val="28"/>
          <w:lang w:val="nl-NL"/>
        </w:rPr>
      </w:pPr>
    </w:p>
    <w:tbl>
      <w:tblPr>
        <w:tblW w:w="9464" w:type="dxa"/>
        <w:tblLook w:val="01E0" w:firstRow="1" w:lastRow="1" w:firstColumn="1" w:lastColumn="1" w:noHBand="0" w:noVBand="0"/>
      </w:tblPr>
      <w:tblGrid>
        <w:gridCol w:w="3510"/>
        <w:gridCol w:w="5954"/>
      </w:tblGrid>
      <w:tr w:rsidR="00B270BF" w:rsidRPr="002965D8" w14:paraId="4B92F4E0" w14:textId="77777777" w:rsidTr="00266A83">
        <w:tc>
          <w:tcPr>
            <w:tcW w:w="3510" w:type="dxa"/>
          </w:tcPr>
          <w:p w14:paraId="35857263" w14:textId="77777777" w:rsidR="00EA6346" w:rsidRPr="002965D8" w:rsidRDefault="00B270BF" w:rsidP="00EA6346">
            <w:pPr>
              <w:ind w:left="-74"/>
              <w:rPr>
                <w:rFonts w:ascii="Times New Roman" w:eastAsia="Times New Roman" w:hAnsi="Times New Roman" w:cs="Times New Roman"/>
                <w:color w:val="auto"/>
                <w:sz w:val="22"/>
                <w:szCs w:val="22"/>
                <w:lang w:val="nl-NL"/>
              </w:rPr>
            </w:pPr>
            <w:r w:rsidRPr="002965D8">
              <w:rPr>
                <w:rFonts w:ascii="Times New Roman" w:eastAsia="Times New Roman" w:hAnsi="Times New Roman" w:cs="Times New Roman"/>
                <w:b/>
                <w:i/>
                <w:color w:val="auto"/>
              </w:rPr>
              <w:t>Nơi nhận:</w:t>
            </w:r>
            <w:r w:rsidRPr="002965D8">
              <w:rPr>
                <w:rFonts w:ascii="Times New Roman" w:eastAsia="Times New Roman" w:hAnsi="Times New Roman" w:cs="Times New Roman"/>
                <w:b/>
                <w:i/>
                <w:color w:val="auto"/>
                <w:sz w:val="28"/>
                <w:szCs w:val="28"/>
              </w:rPr>
              <w:br/>
            </w:r>
            <w:r w:rsidRPr="002965D8">
              <w:rPr>
                <w:rFonts w:ascii="Times New Roman" w:eastAsia="Times New Roman" w:hAnsi="Times New Roman" w:cs="Times New Roman"/>
                <w:color w:val="auto"/>
                <w:sz w:val="22"/>
                <w:szCs w:val="22"/>
              </w:rPr>
              <w:t xml:space="preserve">- </w:t>
            </w:r>
            <w:r w:rsidR="00EA6346" w:rsidRPr="002965D8">
              <w:rPr>
                <w:rFonts w:ascii="Times New Roman" w:eastAsia="Times New Roman" w:hAnsi="Times New Roman" w:cs="Times New Roman"/>
                <w:color w:val="auto"/>
                <w:sz w:val="22"/>
                <w:szCs w:val="22"/>
                <w:lang w:val="nl-NL"/>
              </w:rPr>
              <w:t>Bộ Tư pháp;</w:t>
            </w:r>
          </w:p>
          <w:p w14:paraId="5B81FDC8" w14:textId="77777777" w:rsidR="00EA6346" w:rsidRPr="002965D8" w:rsidRDefault="00EA6346" w:rsidP="00EA6346">
            <w:pPr>
              <w:ind w:left="-74"/>
              <w:rPr>
                <w:rFonts w:ascii="Times New Roman" w:eastAsia="Times New Roman" w:hAnsi="Times New Roman" w:cs="Times New Roman"/>
                <w:color w:val="auto"/>
                <w:lang w:val="nl-NL"/>
              </w:rPr>
            </w:pPr>
            <w:r w:rsidRPr="002965D8">
              <w:rPr>
                <w:rFonts w:ascii="Times New Roman" w:eastAsia="Times New Roman" w:hAnsi="Times New Roman" w:cs="Times New Roman"/>
                <w:b/>
                <w:i/>
                <w:color w:val="auto"/>
                <w:lang w:val="nl-NL"/>
              </w:rPr>
              <w:t>-</w:t>
            </w:r>
            <w:r w:rsidRPr="002965D8">
              <w:rPr>
                <w:rFonts w:ascii="Times New Roman" w:eastAsia="Times New Roman" w:hAnsi="Times New Roman" w:cs="Times New Roman"/>
                <w:color w:val="auto"/>
                <w:lang w:val="nl-NL"/>
              </w:rPr>
              <w:t xml:space="preserve"> Văn phòng Chính phủ;</w:t>
            </w:r>
          </w:p>
          <w:p w14:paraId="24F1CCE1" w14:textId="77777777" w:rsidR="00EA6346" w:rsidRPr="002965D8" w:rsidRDefault="00EA6346" w:rsidP="00EA6346">
            <w:pPr>
              <w:ind w:left="-74"/>
              <w:rPr>
                <w:rFonts w:ascii="Times New Roman" w:eastAsia="Times New Roman" w:hAnsi="Times New Roman" w:cs="Times New Roman"/>
                <w:color w:val="auto"/>
                <w:lang w:val="nl-NL"/>
              </w:rPr>
            </w:pPr>
            <w:r w:rsidRPr="002965D8">
              <w:rPr>
                <w:rFonts w:ascii="Times New Roman" w:eastAsia="Times New Roman" w:hAnsi="Times New Roman" w:cs="Times New Roman"/>
                <w:b/>
                <w:i/>
                <w:color w:val="auto"/>
                <w:lang w:val="nl-NL"/>
              </w:rPr>
              <w:t>-</w:t>
            </w:r>
            <w:r w:rsidRPr="002965D8">
              <w:rPr>
                <w:rFonts w:ascii="Times New Roman" w:eastAsia="Times New Roman" w:hAnsi="Times New Roman" w:cs="Times New Roman"/>
                <w:color w:val="auto"/>
                <w:lang w:val="nl-NL"/>
              </w:rPr>
              <w:t xml:space="preserve"> Bộ trưởng (để b/c);</w:t>
            </w:r>
          </w:p>
          <w:p w14:paraId="6B4DAACD" w14:textId="77777777" w:rsidR="00B270BF" w:rsidRPr="002965D8" w:rsidRDefault="00EA6346" w:rsidP="00EA6346">
            <w:pPr>
              <w:ind w:left="-74"/>
              <w:rPr>
                <w:rFonts w:ascii="Times New Roman" w:eastAsia="Times New Roman" w:hAnsi="Times New Roman" w:cs="Times New Roman"/>
                <w:color w:val="auto"/>
                <w:sz w:val="28"/>
                <w:szCs w:val="28"/>
                <w:lang w:val="nl-NL"/>
              </w:rPr>
            </w:pPr>
            <w:r w:rsidRPr="002965D8">
              <w:rPr>
                <w:rFonts w:ascii="Times New Roman" w:eastAsia="Times New Roman" w:hAnsi="Times New Roman" w:cs="Times New Roman"/>
                <w:b/>
                <w:i/>
                <w:color w:val="auto"/>
                <w:lang w:val="nl-NL"/>
              </w:rPr>
              <w:t>-</w:t>
            </w:r>
            <w:r w:rsidRPr="002965D8">
              <w:rPr>
                <w:rFonts w:ascii="Times New Roman" w:eastAsia="Times New Roman" w:hAnsi="Times New Roman" w:cs="Times New Roman"/>
                <w:color w:val="auto"/>
                <w:lang w:val="nl-NL"/>
              </w:rPr>
              <w:t xml:space="preserve"> Các Thứ trưởng;</w:t>
            </w:r>
            <w:r w:rsidR="00B270BF" w:rsidRPr="002965D8">
              <w:rPr>
                <w:rFonts w:ascii="Times New Roman" w:eastAsia="Times New Roman" w:hAnsi="Times New Roman" w:cs="Times New Roman"/>
                <w:color w:val="auto"/>
              </w:rPr>
              <w:br/>
              <w:t>- Lưu: VT</w:t>
            </w:r>
            <w:r w:rsidRPr="002965D8">
              <w:rPr>
                <w:rFonts w:ascii="Times New Roman" w:hAnsi="Times New Roman" w:cs="Times New Roman"/>
                <w:color w:val="auto"/>
                <w:sz w:val="22"/>
                <w:szCs w:val="22"/>
                <w:lang w:val="nl-NL"/>
              </w:rPr>
              <w:t>, PC.</w:t>
            </w:r>
          </w:p>
        </w:tc>
        <w:tc>
          <w:tcPr>
            <w:tcW w:w="5954" w:type="dxa"/>
          </w:tcPr>
          <w:p w14:paraId="1D9E7D3A" w14:textId="77777777" w:rsidR="00B270BF" w:rsidRPr="002965D8" w:rsidRDefault="00EA6346" w:rsidP="00266A83">
            <w:pPr>
              <w:jc w:val="center"/>
              <w:rPr>
                <w:rFonts w:ascii="Times New Roman" w:eastAsia="Times New Roman" w:hAnsi="Times New Roman" w:cs="Times New Roman"/>
                <w:b/>
                <w:color w:val="auto"/>
                <w:sz w:val="28"/>
                <w:szCs w:val="28"/>
                <w:lang w:val="nl-NL"/>
              </w:rPr>
            </w:pPr>
            <w:r w:rsidRPr="002965D8">
              <w:rPr>
                <w:rFonts w:ascii="Times New Roman" w:eastAsia="Times New Roman" w:hAnsi="Times New Roman" w:cs="Times New Roman"/>
                <w:b/>
                <w:color w:val="auto"/>
                <w:sz w:val="28"/>
                <w:szCs w:val="28"/>
                <w:lang w:val="nl-NL"/>
              </w:rPr>
              <w:t>KT. BỘ TRƯỞNG</w:t>
            </w:r>
          </w:p>
          <w:p w14:paraId="6436CC32" w14:textId="77777777" w:rsidR="00EA6346" w:rsidRPr="002965D8" w:rsidRDefault="00EA6346" w:rsidP="00266A83">
            <w:pPr>
              <w:jc w:val="center"/>
              <w:rPr>
                <w:rFonts w:ascii="Times New Roman" w:eastAsia="Times New Roman" w:hAnsi="Times New Roman" w:cs="Times New Roman"/>
                <w:i/>
                <w:color w:val="auto"/>
                <w:sz w:val="28"/>
                <w:szCs w:val="28"/>
                <w:lang w:val="nl-NL"/>
              </w:rPr>
            </w:pPr>
            <w:r w:rsidRPr="002965D8">
              <w:rPr>
                <w:rFonts w:ascii="Times New Roman" w:eastAsia="Times New Roman" w:hAnsi="Times New Roman" w:cs="Times New Roman"/>
                <w:b/>
                <w:color w:val="auto"/>
                <w:sz w:val="28"/>
                <w:szCs w:val="28"/>
                <w:lang w:val="nl-NL"/>
              </w:rPr>
              <w:t>THỨ TRƯỞNG THƯỜNG TRỰC</w:t>
            </w:r>
          </w:p>
          <w:p w14:paraId="254487DC" w14:textId="77777777" w:rsidR="00B270BF" w:rsidRPr="002965D8" w:rsidRDefault="00B270BF" w:rsidP="00266A83">
            <w:pPr>
              <w:jc w:val="center"/>
              <w:rPr>
                <w:rFonts w:ascii="Times New Roman" w:eastAsia="Times New Roman" w:hAnsi="Times New Roman" w:cs="Times New Roman"/>
                <w:i/>
                <w:color w:val="auto"/>
                <w:sz w:val="14"/>
                <w:szCs w:val="28"/>
              </w:rPr>
            </w:pPr>
          </w:p>
          <w:p w14:paraId="511CD9C3" w14:textId="77777777" w:rsidR="00B270BF" w:rsidRPr="002965D8" w:rsidRDefault="00B270BF" w:rsidP="00266A83">
            <w:pPr>
              <w:jc w:val="center"/>
              <w:rPr>
                <w:rFonts w:ascii="Times New Roman" w:eastAsia="Times New Roman" w:hAnsi="Times New Roman" w:cs="Times New Roman"/>
                <w:i/>
                <w:color w:val="auto"/>
                <w:sz w:val="14"/>
                <w:szCs w:val="28"/>
              </w:rPr>
            </w:pPr>
          </w:p>
          <w:p w14:paraId="5ADAFBAF" w14:textId="77777777" w:rsidR="00B270BF" w:rsidRPr="002965D8" w:rsidRDefault="00B270BF" w:rsidP="00266A83">
            <w:pPr>
              <w:jc w:val="center"/>
              <w:rPr>
                <w:rFonts w:ascii="Times New Roman" w:eastAsia="Times New Roman" w:hAnsi="Times New Roman" w:cs="Times New Roman"/>
                <w:i/>
                <w:color w:val="auto"/>
                <w:sz w:val="14"/>
                <w:szCs w:val="28"/>
              </w:rPr>
            </w:pPr>
          </w:p>
          <w:p w14:paraId="1DF64D5B" w14:textId="77777777" w:rsidR="00863599" w:rsidRPr="002965D8" w:rsidRDefault="00863599" w:rsidP="00266A83">
            <w:pPr>
              <w:jc w:val="center"/>
              <w:rPr>
                <w:rFonts w:ascii="Times New Roman" w:eastAsia="Times New Roman" w:hAnsi="Times New Roman" w:cs="Times New Roman"/>
                <w:i/>
                <w:color w:val="auto"/>
                <w:sz w:val="14"/>
                <w:szCs w:val="28"/>
              </w:rPr>
            </w:pPr>
          </w:p>
          <w:p w14:paraId="0D025B4D" w14:textId="77777777" w:rsidR="00863599" w:rsidRPr="002965D8" w:rsidRDefault="00863599" w:rsidP="00266A83">
            <w:pPr>
              <w:jc w:val="center"/>
              <w:rPr>
                <w:rFonts w:ascii="Times New Roman" w:eastAsia="Times New Roman" w:hAnsi="Times New Roman" w:cs="Times New Roman"/>
                <w:i/>
                <w:color w:val="auto"/>
                <w:sz w:val="14"/>
                <w:szCs w:val="28"/>
              </w:rPr>
            </w:pPr>
          </w:p>
          <w:p w14:paraId="2E755823" w14:textId="77777777" w:rsidR="00863599" w:rsidRPr="002965D8" w:rsidRDefault="00863599" w:rsidP="00266A83">
            <w:pPr>
              <w:jc w:val="center"/>
              <w:rPr>
                <w:rFonts w:ascii="Times New Roman" w:eastAsia="Times New Roman" w:hAnsi="Times New Roman" w:cs="Times New Roman"/>
                <w:i/>
                <w:color w:val="auto"/>
                <w:sz w:val="14"/>
                <w:szCs w:val="28"/>
              </w:rPr>
            </w:pPr>
          </w:p>
          <w:p w14:paraId="66C31546" w14:textId="77777777" w:rsidR="00863599" w:rsidRPr="002965D8" w:rsidRDefault="00863599" w:rsidP="00266A83">
            <w:pPr>
              <w:jc w:val="center"/>
              <w:rPr>
                <w:rFonts w:ascii="Times New Roman" w:eastAsia="Times New Roman" w:hAnsi="Times New Roman" w:cs="Times New Roman"/>
                <w:i/>
                <w:color w:val="auto"/>
                <w:sz w:val="14"/>
                <w:szCs w:val="28"/>
              </w:rPr>
            </w:pPr>
          </w:p>
          <w:p w14:paraId="6514011C" w14:textId="77777777" w:rsidR="00B270BF" w:rsidRPr="002965D8" w:rsidRDefault="00B270BF" w:rsidP="00266A83">
            <w:pPr>
              <w:jc w:val="center"/>
              <w:rPr>
                <w:rFonts w:ascii="Times New Roman" w:eastAsia="Times New Roman" w:hAnsi="Times New Roman" w:cs="Times New Roman"/>
                <w:i/>
                <w:color w:val="auto"/>
                <w:sz w:val="14"/>
                <w:szCs w:val="28"/>
              </w:rPr>
            </w:pPr>
          </w:p>
          <w:p w14:paraId="4B7B717A" w14:textId="77777777" w:rsidR="00B270BF" w:rsidRPr="002965D8" w:rsidRDefault="00B270BF" w:rsidP="00266A83">
            <w:pPr>
              <w:jc w:val="center"/>
              <w:rPr>
                <w:rFonts w:ascii="Times New Roman" w:eastAsia="Times New Roman" w:hAnsi="Times New Roman" w:cs="Times New Roman"/>
                <w:i/>
                <w:color w:val="auto"/>
                <w:sz w:val="14"/>
                <w:szCs w:val="28"/>
              </w:rPr>
            </w:pPr>
          </w:p>
          <w:p w14:paraId="59BD3B26" w14:textId="77777777" w:rsidR="00B270BF" w:rsidRPr="002965D8" w:rsidRDefault="00EA6346" w:rsidP="00266A83">
            <w:pPr>
              <w:spacing w:before="240"/>
              <w:jc w:val="center"/>
              <w:rPr>
                <w:rFonts w:ascii="Times New Roman" w:eastAsia="Times New Roman" w:hAnsi="Times New Roman" w:cs="Times New Roman"/>
                <w:b/>
                <w:color w:val="auto"/>
                <w:sz w:val="28"/>
                <w:szCs w:val="28"/>
                <w:lang w:val="en-US"/>
              </w:rPr>
            </w:pPr>
            <w:r w:rsidRPr="002965D8">
              <w:rPr>
                <w:rFonts w:ascii="Times New Roman" w:eastAsia="Times New Roman" w:hAnsi="Times New Roman" w:cs="Times New Roman"/>
                <w:b/>
                <w:color w:val="auto"/>
                <w:sz w:val="28"/>
                <w:szCs w:val="28"/>
                <w:lang w:val="en-US"/>
              </w:rPr>
              <w:t>Vũ Mạnh Hà</w:t>
            </w:r>
          </w:p>
        </w:tc>
      </w:tr>
    </w:tbl>
    <w:p w14:paraId="5FC90792" w14:textId="77777777" w:rsidR="007F020B" w:rsidRPr="00BE4188" w:rsidRDefault="007F020B">
      <w:pPr>
        <w:rPr>
          <w:color w:val="auto"/>
        </w:rPr>
      </w:pPr>
    </w:p>
    <w:sectPr w:rsidR="007F020B" w:rsidRPr="00BE4188" w:rsidSect="008201F2">
      <w:headerReference w:type="default" r:id="rId8"/>
      <w:footerReference w:type="default" r:id="rId9"/>
      <w:pgSz w:w="11907" w:h="16840" w:code="9"/>
      <w:pgMar w:top="1135" w:right="1134" w:bottom="1134" w:left="1701" w:header="720" w:footer="421"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89607" w14:textId="77777777" w:rsidR="00AE5A8C" w:rsidRDefault="00AE5A8C" w:rsidP="00287A96">
      <w:r>
        <w:separator/>
      </w:r>
    </w:p>
  </w:endnote>
  <w:endnote w:type="continuationSeparator" w:id="0">
    <w:p w14:paraId="48829E37" w14:textId="77777777" w:rsidR="00AE5A8C" w:rsidRDefault="00AE5A8C" w:rsidP="00287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F49B" w14:textId="0F0F5B70" w:rsidR="00A0709D" w:rsidRPr="00A0709D" w:rsidRDefault="00A0709D" w:rsidP="008201F2">
    <w:pPr>
      <w:pStyle w:val="Footer"/>
      <w:rPr>
        <w:rFonts w:ascii="Times New Roman" w:hAnsi="Times New Roman" w:cs="Times New Roman"/>
      </w:rPr>
    </w:pPr>
  </w:p>
  <w:p w14:paraId="0FC75DA8" w14:textId="77777777" w:rsidR="00A0709D" w:rsidRDefault="00A070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2830E" w14:textId="77777777" w:rsidR="00AE5A8C" w:rsidRDefault="00AE5A8C" w:rsidP="00287A96">
      <w:r>
        <w:separator/>
      </w:r>
    </w:p>
  </w:footnote>
  <w:footnote w:type="continuationSeparator" w:id="0">
    <w:p w14:paraId="6F49D633" w14:textId="77777777" w:rsidR="00AE5A8C" w:rsidRDefault="00AE5A8C" w:rsidP="00287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346008"/>
      <w:docPartObj>
        <w:docPartGallery w:val="Page Numbers (Top of Page)"/>
        <w:docPartUnique/>
      </w:docPartObj>
    </w:sdtPr>
    <w:sdtEndPr>
      <w:rPr>
        <w:noProof/>
      </w:rPr>
    </w:sdtEndPr>
    <w:sdtContent>
      <w:p w14:paraId="1936814B" w14:textId="0A96630A" w:rsidR="008201F2" w:rsidRDefault="008201F2">
        <w:pPr>
          <w:pStyle w:val="Header"/>
          <w:jc w:val="center"/>
        </w:pPr>
        <w:r w:rsidRPr="008201F2">
          <w:rPr>
            <w:rFonts w:ascii="Times New Roman" w:hAnsi="Times New Roman" w:cs="Times New Roman"/>
            <w:sz w:val="20"/>
            <w:szCs w:val="20"/>
          </w:rPr>
          <w:fldChar w:fldCharType="begin"/>
        </w:r>
        <w:r w:rsidRPr="008201F2">
          <w:rPr>
            <w:rFonts w:ascii="Times New Roman" w:hAnsi="Times New Roman" w:cs="Times New Roman"/>
            <w:sz w:val="20"/>
            <w:szCs w:val="20"/>
          </w:rPr>
          <w:instrText xml:space="preserve"> PAGE   \* MERGEFORMAT </w:instrText>
        </w:r>
        <w:r w:rsidRPr="008201F2">
          <w:rPr>
            <w:rFonts w:ascii="Times New Roman" w:hAnsi="Times New Roman" w:cs="Times New Roman"/>
            <w:sz w:val="20"/>
            <w:szCs w:val="20"/>
          </w:rPr>
          <w:fldChar w:fldCharType="separate"/>
        </w:r>
        <w:r w:rsidRPr="008201F2">
          <w:rPr>
            <w:rFonts w:ascii="Times New Roman" w:hAnsi="Times New Roman" w:cs="Times New Roman"/>
            <w:noProof/>
            <w:sz w:val="20"/>
            <w:szCs w:val="20"/>
          </w:rPr>
          <w:t>2</w:t>
        </w:r>
        <w:r w:rsidRPr="008201F2">
          <w:rPr>
            <w:rFonts w:ascii="Times New Roman" w:hAnsi="Times New Roman" w:cs="Times New Roman"/>
            <w:noProof/>
            <w:sz w:val="20"/>
            <w:szCs w:val="20"/>
          </w:rPr>
          <w:fldChar w:fldCharType="end"/>
        </w:r>
      </w:p>
    </w:sdtContent>
  </w:sdt>
  <w:p w14:paraId="708A9F51" w14:textId="77777777" w:rsidR="008201F2" w:rsidRDefault="00820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F7326"/>
    <w:multiLevelType w:val="hybridMultilevel"/>
    <w:tmpl w:val="E3A0F878"/>
    <w:lvl w:ilvl="0" w:tplc="9CEC95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D253845"/>
    <w:multiLevelType w:val="hybridMultilevel"/>
    <w:tmpl w:val="93BE749C"/>
    <w:lvl w:ilvl="0" w:tplc="7048EA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835612B"/>
    <w:multiLevelType w:val="hybridMultilevel"/>
    <w:tmpl w:val="309644AC"/>
    <w:lvl w:ilvl="0" w:tplc="BF50E8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48737424">
    <w:abstractNumId w:val="2"/>
  </w:num>
  <w:num w:numId="2" w16cid:durableId="1746487677">
    <w:abstractNumId w:val="0"/>
  </w:num>
  <w:num w:numId="3" w16cid:durableId="944919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BF"/>
    <w:rsid w:val="00033D1A"/>
    <w:rsid w:val="00041612"/>
    <w:rsid w:val="000455B3"/>
    <w:rsid w:val="00064973"/>
    <w:rsid w:val="00075840"/>
    <w:rsid w:val="00093E05"/>
    <w:rsid w:val="000A0C8A"/>
    <w:rsid w:val="000B1A38"/>
    <w:rsid w:val="000D7501"/>
    <w:rsid w:val="00102C3B"/>
    <w:rsid w:val="001500E1"/>
    <w:rsid w:val="001635BE"/>
    <w:rsid w:val="0018009E"/>
    <w:rsid w:val="001D37F1"/>
    <w:rsid w:val="00206345"/>
    <w:rsid w:val="002746E8"/>
    <w:rsid w:val="00287A96"/>
    <w:rsid w:val="002965D8"/>
    <w:rsid w:val="002B0D24"/>
    <w:rsid w:val="00307D34"/>
    <w:rsid w:val="00352556"/>
    <w:rsid w:val="003802BB"/>
    <w:rsid w:val="00454171"/>
    <w:rsid w:val="00462EEC"/>
    <w:rsid w:val="0049435A"/>
    <w:rsid w:val="004A137E"/>
    <w:rsid w:val="00561CD3"/>
    <w:rsid w:val="005650A0"/>
    <w:rsid w:val="005B3C59"/>
    <w:rsid w:val="005D22DE"/>
    <w:rsid w:val="005E6CAC"/>
    <w:rsid w:val="005F3777"/>
    <w:rsid w:val="006440D7"/>
    <w:rsid w:val="0064600D"/>
    <w:rsid w:val="00657BA0"/>
    <w:rsid w:val="0066656F"/>
    <w:rsid w:val="00677048"/>
    <w:rsid w:val="006C626D"/>
    <w:rsid w:val="00715244"/>
    <w:rsid w:val="0072477D"/>
    <w:rsid w:val="00761310"/>
    <w:rsid w:val="007726BA"/>
    <w:rsid w:val="0077678A"/>
    <w:rsid w:val="0079233D"/>
    <w:rsid w:val="0079724D"/>
    <w:rsid w:val="007A2400"/>
    <w:rsid w:val="007A44D0"/>
    <w:rsid w:val="007B03DB"/>
    <w:rsid w:val="007B2AF7"/>
    <w:rsid w:val="007B5FF2"/>
    <w:rsid w:val="007C1C98"/>
    <w:rsid w:val="007D6084"/>
    <w:rsid w:val="007F020B"/>
    <w:rsid w:val="007F2E3A"/>
    <w:rsid w:val="0080291F"/>
    <w:rsid w:val="0081539E"/>
    <w:rsid w:val="00817493"/>
    <w:rsid w:val="008201F2"/>
    <w:rsid w:val="00822E37"/>
    <w:rsid w:val="00824616"/>
    <w:rsid w:val="00845BE9"/>
    <w:rsid w:val="00863599"/>
    <w:rsid w:val="0086489C"/>
    <w:rsid w:val="008678DA"/>
    <w:rsid w:val="00884150"/>
    <w:rsid w:val="00891D2F"/>
    <w:rsid w:val="00894E79"/>
    <w:rsid w:val="008D7A0F"/>
    <w:rsid w:val="00933AFF"/>
    <w:rsid w:val="009419FA"/>
    <w:rsid w:val="00945079"/>
    <w:rsid w:val="00976D2E"/>
    <w:rsid w:val="009B57C3"/>
    <w:rsid w:val="009E4937"/>
    <w:rsid w:val="009E7954"/>
    <w:rsid w:val="009F09A0"/>
    <w:rsid w:val="00A0709D"/>
    <w:rsid w:val="00A30F88"/>
    <w:rsid w:val="00A44529"/>
    <w:rsid w:val="00A47E64"/>
    <w:rsid w:val="00A75556"/>
    <w:rsid w:val="00A9507C"/>
    <w:rsid w:val="00A97D35"/>
    <w:rsid w:val="00AC260B"/>
    <w:rsid w:val="00AE5A8C"/>
    <w:rsid w:val="00B270BF"/>
    <w:rsid w:val="00B31302"/>
    <w:rsid w:val="00B31B6F"/>
    <w:rsid w:val="00B37456"/>
    <w:rsid w:val="00B53362"/>
    <w:rsid w:val="00B92A8C"/>
    <w:rsid w:val="00BA78E0"/>
    <w:rsid w:val="00BC0735"/>
    <w:rsid w:val="00BE4188"/>
    <w:rsid w:val="00BF161A"/>
    <w:rsid w:val="00BF4EBA"/>
    <w:rsid w:val="00C644DA"/>
    <w:rsid w:val="00CF0DEC"/>
    <w:rsid w:val="00CF2506"/>
    <w:rsid w:val="00CF6F66"/>
    <w:rsid w:val="00D119E8"/>
    <w:rsid w:val="00D43733"/>
    <w:rsid w:val="00D56669"/>
    <w:rsid w:val="00D66A74"/>
    <w:rsid w:val="00D93BD0"/>
    <w:rsid w:val="00DB140C"/>
    <w:rsid w:val="00DC1FD8"/>
    <w:rsid w:val="00E214E0"/>
    <w:rsid w:val="00E27BCA"/>
    <w:rsid w:val="00E73688"/>
    <w:rsid w:val="00EA6346"/>
    <w:rsid w:val="00EB5445"/>
    <w:rsid w:val="00EF626B"/>
    <w:rsid w:val="00F0573A"/>
    <w:rsid w:val="00F645CA"/>
    <w:rsid w:val="00F72F90"/>
    <w:rsid w:val="00F8050F"/>
    <w:rsid w:val="00FA3792"/>
    <w:rsid w:val="00FD3CD9"/>
    <w:rsid w:val="00FD7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D78A4"/>
  <w15:chartTrackingRefBased/>
  <w15:docId w15:val="{75AA2108-9706-4C84-A4A1-284BC271E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0BF"/>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1612"/>
    <w:pPr>
      <w:ind w:left="720"/>
      <w:contextualSpacing/>
    </w:pPr>
  </w:style>
  <w:style w:type="paragraph" w:styleId="Header">
    <w:name w:val="header"/>
    <w:basedOn w:val="Normal"/>
    <w:link w:val="HeaderChar"/>
    <w:uiPriority w:val="99"/>
    <w:unhideWhenUsed/>
    <w:rsid w:val="00A0709D"/>
    <w:pPr>
      <w:tabs>
        <w:tab w:val="center" w:pos="4680"/>
        <w:tab w:val="right" w:pos="9360"/>
      </w:tabs>
    </w:pPr>
  </w:style>
  <w:style w:type="character" w:customStyle="1" w:styleId="HeaderChar">
    <w:name w:val="Header Char"/>
    <w:basedOn w:val="DefaultParagraphFont"/>
    <w:link w:val="Header"/>
    <w:uiPriority w:val="99"/>
    <w:rsid w:val="00A0709D"/>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A0709D"/>
    <w:pPr>
      <w:tabs>
        <w:tab w:val="center" w:pos="4680"/>
        <w:tab w:val="right" w:pos="9360"/>
      </w:tabs>
    </w:pPr>
  </w:style>
  <w:style w:type="character" w:customStyle="1" w:styleId="FooterChar">
    <w:name w:val="Footer Char"/>
    <w:basedOn w:val="DefaultParagraphFont"/>
    <w:link w:val="Footer"/>
    <w:uiPriority w:val="99"/>
    <w:rsid w:val="00A0709D"/>
    <w:rPr>
      <w:rFonts w:ascii="Courier New" w:eastAsia="Courier New" w:hAnsi="Courier New" w:cs="Courier New"/>
      <w:color w:val="000000"/>
      <w:sz w:val="24"/>
      <w:szCs w:val="24"/>
      <w:lang w:val="vi-VN" w:eastAsia="vi-VN"/>
    </w:rPr>
  </w:style>
  <w:style w:type="paragraph" w:styleId="FootnoteText">
    <w:name w:val="footnote text"/>
    <w:basedOn w:val="Normal"/>
    <w:link w:val="FootnoteTextChar"/>
    <w:uiPriority w:val="99"/>
    <w:semiHidden/>
    <w:unhideWhenUsed/>
    <w:rsid w:val="00F72F90"/>
    <w:rPr>
      <w:sz w:val="20"/>
      <w:szCs w:val="20"/>
    </w:rPr>
  </w:style>
  <w:style w:type="character" w:customStyle="1" w:styleId="FootnoteTextChar">
    <w:name w:val="Footnote Text Char"/>
    <w:basedOn w:val="DefaultParagraphFont"/>
    <w:link w:val="FootnoteText"/>
    <w:uiPriority w:val="99"/>
    <w:semiHidden/>
    <w:rsid w:val="00F72F90"/>
    <w:rPr>
      <w:rFonts w:ascii="Courier New" w:eastAsia="Courier New" w:hAnsi="Courier New" w:cs="Courier New"/>
      <w:color w:val="000000"/>
      <w:sz w:val="20"/>
      <w:szCs w:val="20"/>
      <w:lang w:val="vi-VN" w:eastAsia="vi-VN"/>
    </w:rPr>
  </w:style>
  <w:style w:type="character" w:styleId="FootnoteReference">
    <w:name w:val="footnote reference"/>
    <w:basedOn w:val="DefaultParagraphFont"/>
    <w:uiPriority w:val="99"/>
    <w:semiHidden/>
    <w:unhideWhenUsed/>
    <w:rsid w:val="00F72F90"/>
    <w:rPr>
      <w:vertAlign w:val="superscript"/>
    </w:rPr>
  </w:style>
  <w:style w:type="paragraph" w:styleId="BalloonText">
    <w:name w:val="Balloon Text"/>
    <w:basedOn w:val="Normal"/>
    <w:link w:val="BalloonTextChar"/>
    <w:uiPriority w:val="99"/>
    <w:semiHidden/>
    <w:unhideWhenUsed/>
    <w:rsid w:val="00093E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3E05"/>
    <w:rPr>
      <w:rFonts w:ascii="Segoe UI" w:eastAsia="Courier New" w:hAnsi="Segoe UI" w:cs="Segoe UI"/>
      <w:color w:val="000000"/>
      <w:sz w:val="18"/>
      <w:szCs w:val="18"/>
      <w:lang w:val="vi-VN" w:eastAsia="vi-VN"/>
    </w:rPr>
  </w:style>
  <w:style w:type="paragraph" w:styleId="Revision">
    <w:name w:val="Revision"/>
    <w:hidden/>
    <w:uiPriority w:val="99"/>
    <w:semiHidden/>
    <w:rsid w:val="00677048"/>
    <w:pPr>
      <w:spacing w:after="0" w:line="240" w:lineRule="auto"/>
    </w:pPr>
    <w:rPr>
      <w:rFonts w:ascii="Courier New" w:eastAsia="Courier New"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87E7D-A93F-40AE-BD9E-52AFF4760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3143</Words>
  <Characters>17918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dc:creator>
  <cp:keywords/>
  <dc:description/>
  <cp:lastModifiedBy>AD</cp:lastModifiedBy>
  <cp:revision>25</cp:revision>
  <dcterms:created xsi:type="dcterms:W3CDTF">2026-02-25T02:54:00Z</dcterms:created>
  <dcterms:modified xsi:type="dcterms:W3CDTF">2026-05-27T03:47:00Z</dcterms:modified>
</cp:coreProperties>
</file>